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E2" w:rsidRDefault="00E85EE2" w:rsidP="00E85EE2">
      <w:pPr>
        <w:rPr>
          <w:rFonts w:ascii="標楷體" w:eastAsia="標楷體" w:hAnsi="標楷體"/>
          <w:b/>
          <w:bCs/>
          <w:color w:val="1F497D"/>
        </w:rPr>
      </w:pPr>
      <w:r>
        <w:rPr>
          <w:rFonts w:ascii="標楷體" w:eastAsia="標楷體" w:hAnsi="標楷體" w:hint="eastAsia"/>
          <w:b/>
          <w:bCs/>
          <w:color w:val="1F497D"/>
        </w:rPr>
        <w:t xml:space="preserve">  </w:t>
      </w:r>
    </w:p>
    <w:p w:rsidR="00E85EE2" w:rsidRDefault="00E85EE2" w:rsidP="00E85EE2">
      <w:pPr>
        <w:jc w:val="center"/>
        <w:rPr>
          <w:rFonts w:ascii="標楷體" w:eastAsia="標楷體" w:hAnsi="標楷體"/>
          <w:b/>
          <w:bCs/>
          <w:color w:val="1F497D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1F497D"/>
          <w:sz w:val="28"/>
          <w:szCs w:val="28"/>
        </w:rPr>
        <w:t>近思錄</w:t>
      </w:r>
    </w:p>
    <w:p w:rsidR="00E85EE2" w:rsidRDefault="00E85EE2" w:rsidP="00E85EE2">
      <w:pPr>
        <w:rPr>
          <w:rFonts w:ascii="標楷體" w:eastAsia="標楷體" w:hAnsi="標楷體"/>
          <w:color w:val="1F497D"/>
        </w:rPr>
      </w:pPr>
    </w:p>
    <w:p w:rsidR="00E85EE2" w:rsidRDefault="00E85EE2" w:rsidP="00E85EE2">
      <w:pPr>
        <w:rPr>
          <w:rFonts w:ascii="標楷體" w:eastAsia="標楷體" w:hAnsi="標楷體"/>
          <w:b/>
          <w:bCs/>
          <w:color w:val="1F497D"/>
        </w:rPr>
      </w:pPr>
      <w:r>
        <w:rPr>
          <w:rFonts w:ascii="標楷體" w:eastAsia="標楷體" w:hAnsi="標楷體" w:hint="eastAsia"/>
          <w:b/>
          <w:bCs/>
          <w:color w:val="1F497D"/>
        </w:rPr>
        <w:t xml:space="preserve">子張問孔子日: 切問而「近思 」，仁在其中矣。 </w:t>
      </w:r>
    </w:p>
    <w:p w:rsidR="00E85EE2" w:rsidRDefault="00E85EE2" w:rsidP="00E85EE2">
      <w:pPr>
        <w:rPr>
          <w:rFonts w:ascii="標楷體" w:eastAsia="標楷體" w:hAnsi="標楷體"/>
          <w:b/>
          <w:bCs/>
          <w:color w:val="1F497D"/>
        </w:rPr>
      </w:pPr>
    </w:p>
    <w:p w:rsidR="00E85EE2" w:rsidRDefault="00E85EE2" w:rsidP="00E85EE2">
      <w:pPr>
        <w:rPr>
          <w:rFonts w:ascii="標楷體" w:eastAsia="標楷體" w:hAnsi="標楷體"/>
          <w:b/>
          <w:bCs/>
          <w:color w:val="1F497D"/>
        </w:rPr>
      </w:pPr>
      <w:r>
        <w:rPr>
          <w:rFonts w:ascii="標楷體" w:eastAsia="標楷體" w:hAnsi="標楷體" w:hint="eastAsia"/>
          <w:b/>
          <w:bCs/>
          <w:color w:val="1F497D"/>
        </w:rPr>
        <w:t>《近思錄》由</w:t>
      </w:r>
      <w:hyperlink r:id="rId8" w:history="1">
        <w:r>
          <w:rPr>
            <w:rStyle w:val="af2"/>
            <w:rFonts w:ascii="標楷體" w:eastAsia="標楷體" w:hAnsi="標楷體" w:hint="eastAsia"/>
            <w:b/>
            <w:bCs/>
          </w:rPr>
          <w:t>南宋</w:t>
        </w:r>
      </w:hyperlink>
      <w:r>
        <w:rPr>
          <w:rFonts w:ascii="標楷體" w:eastAsia="標楷體" w:hAnsi="標楷體" w:hint="eastAsia"/>
          <w:b/>
          <w:bCs/>
          <w:color w:val="1F497D"/>
        </w:rPr>
        <w:t>學者</w:t>
      </w:r>
      <w:hyperlink r:id="rId9" w:history="1">
        <w:r>
          <w:rPr>
            <w:rStyle w:val="af2"/>
            <w:rFonts w:ascii="標楷體" w:eastAsia="標楷體" w:hAnsi="標楷體" w:hint="eastAsia"/>
            <w:b/>
            <w:bCs/>
          </w:rPr>
          <w:t>朱熹</w:t>
        </w:r>
      </w:hyperlink>
      <w:r>
        <w:rPr>
          <w:rFonts w:ascii="標楷體" w:eastAsia="標楷體" w:hAnsi="標楷體" w:hint="eastAsia"/>
          <w:b/>
          <w:bCs/>
          <w:color w:val="1F497D"/>
        </w:rPr>
        <w:t>和</w:t>
      </w:r>
      <w:hyperlink r:id="rId10" w:history="1">
        <w:r>
          <w:rPr>
            <w:rStyle w:val="af2"/>
            <w:rFonts w:ascii="標楷體" w:eastAsia="標楷體" w:hAnsi="標楷體" w:hint="eastAsia"/>
            <w:b/>
            <w:bCs/>
          </w:rPr>
          <w:t>呂祖謙</w:t>
        </w:r>
      </w:hyperlink>
      <w:r>
        <w:rPr>
          <w:rFonts w:ascii="標楷體" w:eastAsia="標楷體" w:hAnsi="標楷體" w:hint="eastAsia"/>
          <w:b/>
          <w:bCs/>
          <w:color w:val="1F497D"/>
        </w:rPr>
        <w:t>合編，選輯</w:t>
      </w:r>
      <w:hyperlink r:id="rId11" w:history="1">
        <w:r>
          <w:rPr>
            <w:rStyle w:val="af2"/>
            <w:rFonts w:ascii="標楷體" w:eastAsia="標楷體" w:hAnsi="標楷體" w:hint="eastAsia"/>
            <w:b/>
            <w:bCs/>
          </w:rPr>
          <w:t>北宋</w:t>
        </w:r>
      </w:hyperlink>
      <w:hyperlink r:id="rId12" w:history="1">
        <w:r>
          <w:rPr>
            <w:rStyle w:val="af2"/>
            <w:rFonts w:ascii="標楷體" w:eastAsia="標楷體" w:hAnsi="標楷體" w:hint="eastAsia"/>
            <w:b/>
            <w:bCs/>
          </w:rPr>
          <w:t>理學家</w:t>
        </w:r>
      </w:hyperlink>
      <w:hyperlink r:id="rId13" w:history="1">
        <w:r>
          <w:rPr>
            <w:rStyle w:val="af2"/>
            <w:rFonts w:ascii="標楷體" w:eastAsia="標楷體" w:hAnsi="標楷體" w:hint="eastAsia"/>
            <w:b/>
            <w:bCs/>
          </w:rPr>
          <w:t>周敦頤</w:t>
        </w:r>
      </w:hyperlink>
      <w:r>
        <w:rPr>
          <w:rFonts w:ascii="標楷體" w:eastAsia="標楷體" w:hAnsi="標楷體" w:hint="eastAsia"/>
          <w:b/>
          <w:bCs/>
          <w:color w:val="1F497D"/>
        </w:rPr>
        <w:t>、</w:t>
      </w:r>
      <w:hyperlink r:id="rId14" w:history="1">
        <w:r>
          <w:rPr>
            <w:rStyle w:val="af2"/>
            <w:rFonts w:ascii="標楷體" w:eastAsia="標楷體" w:hAnsi="標楷體" w:hint="eastAsia"/>
            <w:b/>
            <w:bCs/>
          </w:rPr>
          <w:t>程顥</w:t>
        </w:r>
      </w:hyperlink>
      <w:r>
        <w:rPr>
          <w:rFonts w:ascii="標楷體" w:eastAsia="標楷體" w:hAnsi="標楷體" w:hint="eastAsia"/>
          <w:b/>
          <w:bCs/>
          <w:color w:val="1F497D"/>
        </w:rPr>
        <w:t>、</w:t>
      </w:r>
      <w:hyperlink r:id="rId15" w:history="1">
        <w:r>
          <w:rPr>
            <w:rStyle w:val="af2"/>
            <w:rFonts w:ascii="標楷體" w:eastAsia="標楷體" w:hAnsi="標楷體" w:hint="eastAsia"/>
            <w:b/>
            <w:bCs/>
          </w:rPr>
          <w:t>程頤</w:t>
        </w:r>
      </w:hyperlink>
      <w:r>
        <w:rPr>
          <w:rFonts w:ascii="標楷體" w:eastAsia="標楷體" w:hAnsi="標楷體" w:hint="eastAsia"/>
          <w:b/>
          <w:bCs/>
          <w:color w:val="1F497D"/>
        </w:rPr>
        <w:t>、</w:t>
      </w:r>
      <w:hyperlink r:id="rId16" w:history="1">
        <w:r>
          <w:rPr>
            <w:rStyle w:val="af2"/>
            <w:rFonts w:ascii="標楷體" w:eastAsia="標楷體" w:hAnsi="標楷體" w:hint="eastAsia"/>
            <w:b/>
            <w:bCs/>
          </w:rPr>
          <w:t>張載</w:t>
        </w:r>
      </w:hyperlink>
      <w:r>
        <w:rPr>
          <w:rFonts w:ascii="標楷體" w:eastAsia="標楷體" w:hAnsi="標楷體" w:hint="eastAsia"/>
          <w:b/>
          <w:bCs/>
          <w:color w:val="1F497D"/>
        </w:rPr>
        <w:t>四人語錄而成書。</w:t>
      </w:r>
      <w:hyperlink r:id="rId17" w:history="1">
        <w:r>
          <w:rPr>
            <w:rStyle w:val="af2"/>
            <w:rFonts w:ascii="標楷體" w:eastAsia="標楷體" w:hAnsi="標楷體" w:hint="eastAsia"/>
            <w:b/>
            <w:bCs/>
          </w:rPr>
          <w:t>淳</w:t>
        </w:r>
      </w:hyperlink>
      <w:hyperlink r:id="rId18" w:history="1">
        <w:r>
          <w:rPr>
            <w:rStyle w:val="af2"/>
            <w:rFonts w:ascii="標楷體" w:eastAsia="標楷體" w:hAnsi="標楷體" w:hint="eastAsia"/>
            <w:b/>
            <w:bCs/>
          </w:rPr>
          <w:t>熙</w:t>
        </w:r>
      </w:hyperlink>
      <w:r>
        <w:rPr>
          <w:rFonts w:ascii="標楷體" w:eastAsia="標楷體" w:hAnsi="標楷體" w:hint="eastAsia"/>
          <w:b/>
          <w:bCs/>
          <w:color w:val="1F497D"/>
        </w:rPr>
        <w:t>二年</w:t>
      </w:r>
    </w:p>
    <w:p w:rsidR="00E85EE2" w:rsidRDefault="00E85EE2" w:rsidP="00E85EE2">
      <w:pPr>
        <w:rPr>
          <w:rFonts w:ascii="標楷體" w:eastAsia="標楷體" w:hAnsi="標楷體"/>
          <w:b/>
          <w:bCs/>
          <w:color w:val="1F497D"/>
        </w:rPr>
      </w:pPr>
      <w:r>
        <w:rPr>
          <w:rFonts w:ascii="標楷體" w:eastAsia="標楷體" w:hAnsi="標楷體" w:hint="eastAsia"/>
          <w:b/>
          <w:bCs/>
          <w:color w:val="1F497D"/>
        </w:rPr>
        <w:t>（1175年），呂祖謙從</w:t>
      </w:r>
      <w:hyperlink r:id="rId19" w:history="1">
        <w:r>
          <w:rPr>
            <w:rStyle w:val="af2"/>
            <w:rFonts w:ascii="標楷體" w:eastAsia="標楷體" w:hAnsi="標楷體" w:hint="eastAsia"/>
            <w:b/>
            <w:bCs/>
          </w:rPr>
          <w:t>浙江</w:t>
        </w:r>
      </w:hyperlink>
      <w:r>
        <w:rPr>
          <w:rFonts w:ascii="標楷體" w:eastAsia="標楷體" w:hAnsi="標楷體" w:hint="eastAsia"/>
          <w:b/>
          <w:bCs/>
          <w:color w:val="1F497D"/>
        </w:rPr>
        <w:t>到</w:t>
      </w:r>
      <w:hyperlink r:id="rId20" w:history="1">
        <w:r>
          <w:rPr>
            <w:rStyle w:val="af2"/>
            <w:rFonts w:ascii="標楷體" w:eastAsia="標楷體" w:hAnsi="標楷體" w:hint="eastAsia"/>
            <w:b/>
            <w:bCs/>
          </w:rPr>
          <w:t>福建</w:t>
        </w:r>
      </w:hyperlink>
      <w:r>
        <w:rPr>
          <w:rFonts w:ascii="標楷體" w:eastAsia="標楷體" w:hAnsi="標楷體" w:hint="eastAsia"/>
          <w:b/>
          <w:bCs/>
          <w:color w:val="1F497D"/>
        </w:rPr>
        <w:t>與</w:t>
      </w:r>
      <w:hyperlink r:id="rId21" w:history="1">
        <w:r>
          <w:rPr>
            <w:rStyle w:val="af2"/>
            <w:rFonts w:ascii="標楷體" w:eastAsia="標楷體" w:hAnsi="標楷體" w:hint="eastAsia"/>
            <w:b/>
            <w:bCs/>
          </w:rPr>
          <w:t>朱熹</w:t>
        </w:r>
      </w:hyperlink>
      <w:r>
        <w:rPr>
          <w:rFonts w:ascii="標楷體" w:eastAsia="標楷體" w:hAnsi="標楷體" w:hint="eastAsia"/>
          <w:b/>
          <w:bCs/>
          <w:color w:val="1F497D"/>
        </w:rPr>
        <w:t>會晤，兩人在寒泉精舍相與讀周敦頤、張載、程顥、程頤等著作，感其</w:t>
      </w:r>
    </w:p>
    <w:p w:rsidR="00E85EE2" w:rsidRDefault="00E85EE2" w:rsidP="00E85EE2">
      <w:pPr>
        <w:rPr>
          <w:rFonts w:ascii="標楷體" w:eastAsia="標楷體" w:hAnsi="標楷體"/>
          <w:b/>
          <w:bCs/>
          <w:color w:val="1F497D"/>
        </w:rPr>
      </w:pPr>
      <w:r>
        <w:rPr>
          <w:rFonts w:ascii="標楷體" w:eastAsia="標楷體" w:hAnsi="標楷體" w:hint="eastAsia"/>
          <w:b/>
          <w:bCs/>
          <w:color w:val="1F497D"/>
        </w:rPr>
        <w:t>「廣大閎博，若無津涯」，初學者不易把握其要義，於是精選622條，輯成《近思錄》，共分14卷。「近思」二字</w:t>
      </w:r>
    </w:p>
    <w:p w:rsidR="00E85EE2" w:rsidRDefault="00E85EE2" w:rsidP="00E85EE2">
      <w:pPr>
        <w:rPr>
          <w:rFonts w:ascii="標楷體" w:eastAsia="標楷體" w:hAnsi="標楷體"/>
          <w:b/>
          <w:bCs/>
          <w:color w:val="1F497D"/>
        </w:rPr>
      </w:pPr>
      <w:r>
        <w:rPr>
          <w:rFonts w:ascii="標楷體" w:eastAsia="標楷體" w:hAnsi="標楷體" w:hint="eastAsia"/>
          <w:b/>
          <w:bCs/>
          <w:color w:val="1F497D"/>
        </w:rPr>
        <w:t>取自《</w:t>
      </w:r>
      <w:hyperlink r:id="rId22" w:history="1">
        <w:r>
          <w:rPr>
            <w:rStyle w:val="af2"/>
            <w:rFonts w:ascii="標楷體" w:eastAsia="標楷體" w:hAnsi="標楷體" w:hint="eastAsia"/>
            <w:b/>
            <w:bCs/>
          </w:rPr>
          <w:t>論語</w:t>
        </w:r>
      </w:hyperlink>
      <w:r>
        <w:rPr>
          <w:rFonts w:ascii="標楷體" w:eastAsia="標楷體" w:hAnsi="標楷體" w:hint="eastAsia"/>
          <w:b/>
          <w:bCs/>
          <w:color w:val="1F497D"/>
        </w:rPr>
        <w:t>》：「博學而篤志，切問而近思，仁在其中矣。」朱熹取此書名的用意在於，把《近思錄》當作學習四</w:t>
      </w:r>
    </w:p>
    <w:p w:rsidR="00E85EE2" w:rsidRDefault="00E85EE2" w:rsidP="00E85EE2">
      <w:pPr>
        <w:rPr>
          <w:rFonts w:ascii="標楷體" w:eastAsia="標楷體" w:hAnsi="標楷體"/>
          <w:b/>
          <w:bCs/>
          <w:color w:val="1F497D"/>
        </w:rPr>
      </w:pPr>
      <w:r>
        <w:rPr>
          <w:rFonts w:ascii="標楷體" w:eastAsia="標楷體" w:hAnsi="標楷體" w:hint="eastAsia"/>
          <w:b/>
          <w:bCs/>
          <w:color w:val="1F497D"/>
        </w:rPr>
        <w:t>子著作的階梯，四子著作又為學習《</w:t>
      </w:r>
      <w:hyperlink r:id="rId23" w:history="1">
        <w:r>
          <w:rPr>
            <w:rStyle w:val="af2"/>
            <w:rFonts w:ascii="標楷體" w:eastAsia="標楷體" w:hAnsi="標楷體" w:hint="eastAsia"/>
            <w:b/>
            <w:bCs/>
          </w:rPr>
          <w:t>六經</w:t>
        </w:r>
      </w:hyperlink>
      <w:r>
        <w:rPr>
          <w:rFonts w:ascii="標楷體" w:eastAsia="標楷體" w:hAnsi="標楷體" w:hint="eastAsia"/>
          <w:b/>
          <w:bCs/>
          <w:color w:val="1F497D"/>
        </w:rPr>
        <w:t xml:space="preserve">》的階梯，以正「厭卑近而騖高遠」之失。 </w:t>
      </w:r>
    </w:p>
    <w:p w:rsidR="00E85EE2" w:rsidRDefault="00E85EE2" w:rsidP="00E85EE2">
      <w:pPr>
        <w:rPr>
          <w:rFonts w:ascii="標楷體" w:eastAsia="標楷體" w:hAnsi="標楷體"/>
          <w:b/>
          <w:bCs/>
          <w:color w:val="1F497D"/>
        </w:rPr>
      </w:pPr>
    </w:p>
    <w:p w:rsidR="00E85EE2" w:rsidRDefault="00E85EE2" w:rsidP="00E85EE2">
      <w:pPr>
        <w:rPr>
          <w:rFonts w:ascii="標楷體" w:eastAsia="標楷體" w:hAnsi="標楷體"/>
          <w:b/>
          <w:bCs/>
          <w:color w:val="1F497D"/>
        </w:rPr>
      </w:pPr>
      <w:r>
        <w:rPr>
          <w:rFonts w:ascii="標楷體" w:eastAsia="標楷體" w:hAnsi="標楷體" w:hint="eastAsia"/>
          <w:b/>
          <w:bCs/>
          <w:color w:val="1F497D"/>
        </w:rPr>
        <w:t>《近思錄》一書，在理學史上具有重要地位，為確立儒家道統，傳播理學思想起過重要作用。</w:t>
      </w:r>
      <w:hyperlink r:id="rId24" w:history="1">
        <w:r>
          <w:rPr>
            <w:rStyle w:val="af2"/>
            <w:rFonts w:ascii="標楷體" w:eastAsia="標楷體" w:hAnsi="標楷體" w:hint="eastAsia"/>
            <w:b/>
            <w:bCs/>
          </w:rPr>
          <w:t>清代</w:t>
        </w:r>
      </w:hyperlink>
      <w:hyperlink r:id="rId25" w:history="1">
        <w:r>
          <w:rPr>
            <w:rStyle w:val="af2"/>
            <w:rFonts w:ascii="標楷體" w:eastAsia="標楷體" w:hAnsi="標楷體" w:hint="eastAsia"/>
            <w:b/>
            <w:bCs/>
          </w:rPr>
          <w:t>江永</w:t>
        </w:r>
      </w:hyperlink>
      <w:r>
        <w:rPr>
          <w:rFonts w:ascii="標楷體" w:eastAsia="標楷體" w:hAnsi="標楷體" w:hint="eastAsia"/>
          <w:b/>
          <w:bCs/>
          <w:color w:val="1F497D"/>
        </w:rPr>
        <w:t>（1681年－</w:t>
      </w:r>
    </w:p>
    <w:p w:rsidR="00E85EE2" w:rsidRDefault="00E85EE2" w:rsidP="00E85EE2">
      <w:pPr>
        <w:rPr>
          <w:rFonts w:ascii="標楷體" w:eastAsia="標楷體" w:hAnsi="標楷體"/>
          <w:b/>
          <w:bCs/>
          <w:color w:val="1F497D"/>
        </w:rPr>
      </w:pPr>
      <w:r>
        <w:rPr>
          <w:rFonts w:ascii="標楷體" w:eastAsia="標楷體" w:hAnsi="標楷體" w:hint="eastAsia"/>
          <w:b/>
          <w:bCs/>
          <w:color w:val="1F497D"/>
        </w:rPr>
        <w:t>1762年）稱：「凡義理根源，聖學體用，皆在此編」，「蓋自孔曾思孟而後，僅見此書」。國學大師</w:t>
      </w:r>
      <w:hyperlink r:id="rId26" w:history="1">
        <w:r>
          <w:rPr>
            <w:rStyle w:val="af2"/>
            <w:rFonts w:ascii="標楷體" w:eastAsia="標楷體" w:hAnsi="標楷體" w:hint="eastAsia"/>
            <w:b/>
            <w:bCs/>
          </w:rPr>
          <w:t>錢穆</w:t>
        </w:r>
      </w:hyperlink>
      <w:r>
        <w:rPr>
          <w:rFonts w:ascii="標楷體" w:eastAsia="標楷體" w:hAnsi="標楷體" w:hint="eastAsia"/>
          <w:b/>
          <w:bCs/>
          <w:color w:val="1F497D"/>
        </w:rPr>
        <w:t>說：「後</w:t>
      </w:r>
    </w:p>
    <w:p w:rsidR="00E85EE2" w:rsidRDefault="00E85EE2" w:rsidP="00E85EE2">
      <w:pPr>
        <w:rPr>
          <w:rFonts w:ascii="標楷體" w:eastAsia="標楷體" w:hAnsi="標楷體"/>
          <w:b/>
          <w:bCs/>
          <w:color w:val="1F497D"/>
        </w:rPr>
      </w:pPr>
      <w:r>
        <w:rPr>
          <w:rFonts w:ascii="標楷體" w:eastAsia="標楷體" w:hAnsi="標楷體" w:hint="eastAsia"/>
          <w:b/>
          <w:bCs/>
          <w:color w:val="1F497D"/>
        </w:rPr>
        <w:t xml:space="preserve">人治宋代理學，無不首讀《近思錄》。」 </w:t>
      </w:r>
    </w:p>
    <w:p w:rsidR="00E85EE2" w:rsidRDefault="00E85EE2" w:rsidP="00E85EE2">
      <w:pPr>
        <w:rPr>
          <w:color w:val="1F497D"/>
        </w:rPr>
      </w:pPr>
    </w:p>
    <w:p w:rsidR="00E85EE2" w:rsidRDefault="00E85EE2" w:rsidP="00E85EE2">
      <w:r>
        <w:t>-----------------------------------------------------------------------------------------------------------------</w:t>
      </w:r>
    </w:p>
    <w:p w:rsidR="00E85EE2" w:rsidRDefault="00E85EE2" w:rsidP="00E85EE2">
      <w:pPr>
        <w:rPr>
          <w:b/>
          <w:bCs/>
        </w:rPr>
      </w:pPr>
      <w:r>
        <w:rPr>
          <w:b/>
          <w:bCs/>
        </w:rPr>
        <w:t>POMC</w:t>
      </w:r>
      <w:r>
        <w:rPr>
          <w:rFonts w:hint="eastAsia"/>
          <w:b/>
          <w:bCs/>
        </w:rPr>
        <w:t>《人文素養》講座系列</w:t>
      </w:r>
      <w:r>
        <w:rPr>
          <w:b/>
          <w:bCs/>
        </w:rPr>
        <w:t>:</w:t>
      </w:r>
    </w:p>
    <w:p w:rsidR="00E85EE2" w:rsidRDefault="00E85EE2" w:rsidP="00E85EE2">
      <w:pPr>
        <w:rPr>
          <w:rFonts w:ascii="新細明體" w:hAnsi="新細明體"/>
        </w:rPr>
      </w:pPr>
    </w:p>
    <w:p w:rsidR="00186088" w:rsidRDefault="00E85EE2" w:rsidP="00186088">
      <w:pPr>
        <w:rPr>
          <w:color w:val="1F497D" w:themeColor="dark2"/>
        </w:rPr>
      </w:pPr>
      <w:r>
        <w:rPr>
          <w:rFonts w:hint="eastAsia"/>
        </w:rPr>
        <w:t>課程資訊</w:t>
      </w:r>
      <w:r>
        <w:t xml:space="preserve"> : 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闡述《近思錄》</w:t>
      </w:r>
      <w:r w:rsidR="00186088">
        <w:br/>
        <w:t> </w:t>
      </w:r>
      <w:r w:rsidR="00186088">
        <w:rPr>
          <w:rFonts w:hint="eastAsia"/>
        </w:rPr>
        <w:t>時間</w:t>
      </w:r>
      <w:r w:rsidR="00186088">
        <w:rPr>
          <w:rFonts w:hint="eastAsia"/>
        </w:rPr>
        <w:t xml:space="preserve"> </w:t>
      </w:r>
      <w:r w:rsidR="00186088">
        <w:t>: </w:t>
      </w:r>
      <w:r w:rsidR="00186088">
        <w:rPr>
          <w:rFonts w:hint="eastAsia"/>
        </w:rPr>
        <w:t xml:space="preserve"> 2016</w:t>
      </w:r>
      <w:r w:rsidR="00186088">
        <w:rPr>
          <w:rFonts w:hint="eastAsia"/>
        </w:rPr>
        <w:t>年</w:t>
      </w:r>
      <w:r w:rsidR="00186088">
        <w:rPr>
          <w:rFonts w:hint="eastAsia"/>
        </w:rPr>
        <w:t>10</w:t>
      </w:r>
      <w:r w:rsidR="00186088">
        <w:rPr>
          <w:rFonts w:hint="eastAsia"/>
        </w:rPr>
        <w:t>月</w:t>
      </w:r>
      <w:r w:rsidR="00186088">
        <w:rPr>
          <w:rFonts w:hint="eastAsia"/>
        </w:rPr>
        <w:t>5</w:t>
      </w:r>
      <w:r w:rsidR="00186088">
        <w:rPr>
          <w:rFonts w:hint="eastAsia"/>
        </w:rPr>
        <w:t>日</w:t>
      </w:r>
      <w:r w:rsidR="00186088">
        <w:rPr>
          <w:rFonts w:hint="eastAsia"/>
        </w:rPr>
        <w:t xml:space="preserve"> (</w:t>
      </w:r>
      <w:r w:rsidR="00186088">
        <w:rPr>
          <w:rFonts w:hint="eastAsia"/>
        </w:rPr>
        <w:t>三</w:t>
      </w:r>
      <w:r w:rsidR="00186088">
        <w:rPr>
          <w:rFonts w:hint="eastAsia"/>
        </w:rPr>
        <w:t>) 18:00~21:10</w:t>
      </w:r>
    </w:p>
    <w:tbl>
      <w:tblPr>
        <w:tblStyle w:val="af3"/>
        <w:tblW w:w="0" w:type="auto"/>
        <w:tblInd w:w="720" w:type="dxa"/>
        <w:tblLook w:val="04A0"/>
      </w:tblPr>
      <w:tblGrid>
        <w:gridCol w:w="1759"/>
        <w:gridCol w:w="2177"/>
        <w:gridCol w:w="2322"/>
        <w:gridCol w:w="2264"/>
      </w:tblGrid>
      <w:tr w:rsidR="00186088" w:rsidTr="001860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jc w:val="center"/>
              <w:rPr>
                <w:kern w:val="2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jc w:val="center"/>
              <w:rPr>
                <w:kern w:val="2"/>
              </w:rPr>
            </w:pPr>
            <w:r>
              <w:rPr>
                <w:rFonts w:hint="eastAsia"/>
              </w:rPr>
              <w:t>講題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jc w:val="center"/>
              <w:rPr>
                <w:kern w:val="2"/>
              </w:rPr>
            </w:pPr>
            <w:r>
              <w:rPr>
                <w:rFonts w:hint="eastAsia"/>
              </w:rPr>
              <w:t>講師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jc w:val="center"/>
              <w:rPr>
                <w:kern w:val="2"/>
              </w:rPr>
            </w:pPr>
            <w:r>
              <w:rPr>
                <w:rFonts w:hint="eastAsia"/>
              </w:rPr>
              <w:t>主持人</w:t>
            </w:r>
          </w:p>
        </w:tc>
      </w:tr>
      <w:tr w:rsidR="00186088" w:rsidTr="001860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18:00-19:00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報到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餐敘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jc w:val="center"/>
              <w:rPr>
                <w:kern w:val="2"/>
              </w:rPr>
            </w:pPr>
            <w:r>
              <w:rPr>
                <w:rFonts w:hint="eastAsia"/>
              </w:rPr>
              <w:t>秘書處</w:t>
            </w:r>
          </w:p>
        </w:tc>
      </w:tr>
      <w:tr w:rsidR="00186088" w:rsidTr="001860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19:00-19:10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開幕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引言人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朱茂男理事長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李閎洋主委</w:t>
            </w:r>
          </w:p>
        </w:tc>
      </w:tr>
      <w:tr w:rsidR="00186088" w:rsidTr="001860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19:10-20:50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闡述《近思錄》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朱高正教授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</w:p>
        </w:tc>
      </w:tr>
      <w:tr w:rsidR="00186088" w:rsidTr="001860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20:50-21:00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討論與交流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朱高正教授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</w:p>
        </w:tc>
      </w:tr>
      <w:tr w:rsidR="00186088" w:rsidTr="001860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21:00-21:10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結語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  <w:r>
              <w:rPr>
                <w:rFonts w:hint="eastAsia"/>
              </w:rPr>
              <w:t>陳如月輔導常務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88" w:rsidRDefault="00186088">
            <w:pPr>
              <w:pStyle w:val="a9"/>
              <w:snapToGrid w:val="0"/>
              <w:ind w:left="0"/>
              <w:rPr>
                <w:kern w:val="2"/>
              </w:rPr>
            </w:pPr>
          </w:p>
        </w:tc>
      </w:tr>
    </w:tbl>
    <w:p w:rsidR="00186088" w:rsidRDefault="00186088" w:rsidP="00186088">
      <w:pPr>
        <w:rPr>
          <w:rFonts w:asciiTheme="minorHAnsi" w:eastAsiaTheme="minorEastAsia" w:hAnsiTheme="minorHAnsi" w:cstheme="minorBidi"/>
          <w:color w:val="1F497D" w:themeColor="dark2"/>
          <w:szCs w:val="22"/>
        </w:rPr>
      </w:pPr>
    </w:p>
    <w:p w:rsidR="00E85EE2" w:rsidRDefault="00E85EE2" w:rsidP="00E85EE2">
      <w:r>
        <w:rPr>
          <w:rFonts w:hint="eastAsia"/>
        </w:rPr>
        <w:t>課程地點</w:t>
      </w:r>
      <w:r>
        <w:t xml:space="preserve"> :</w:t>
      </w:r>
      <w:r>
        <w:rPr>
          <w:rFonts w:hint="eastAsia"/>
        </w:rPr>
        <w:t xml:space="preserve"> </w:t>
      </w:r>
      <w:r>
        <w:rPr>
          <w:rFonts w:hint="eastAsia"/>
        </w:rPr>
        <w:t>育成蕃薯藤忠孝庇護工場</w:t>
      </w:r>
      <w:r>
        <w:t xml:space="preserve"> </w:t>
      </w:r>
      <w:r>
        <w:br/>
        <w:t>                   </w:t>
      </w:r>
      <w:r>
        <w:rPr>
          <w:rFonts w:hint="eastAsia"/>
        </w:rPr>
        <w:t xml:space="preserve">  </w:t>
      </w:r>
      <w:r>
        <w:t> (</w:t>
      </w:r>
      <w:r>
        <w:rPr>
          <w:rFonts w:hint="eastAsia"/>
        </w:rPr>
        <w:t>台北市建國南路一段</w:t>
      </w:r>
      <w:r>
        <w:t>176</w:t>
      </w:r>
      <w:r>
        <w:rPr>
          <w:rFonts w:hint="eastAsia"/>
        </w:rPr>
        <w:t>號正，近濟南路及建國南路口</w:t>
      </w:r>
      <w:r>
        <w:t>)</w:t>
      </w:r>
      <w:r>
        <w:br/>
      </w:r>
      <w:r>
        <w:rPr>
          <w:rFonts w:hint="eastAsia"/>
          <w:b/>
          <w:bCs/>
        </w:rPr>
        <w:t>報名資格</w:t>
      </w:r>
      <w:r>
        <w:rPr>
          <w:b/>
          <w:bCs/>
        </w:rPr>
        <w:t xml:space="preserve"> :  </w:t>
      </w:r>
      <w:r>
        <w:rPr>
          <w:rFonts w:hint="eastAsia"/>
          <w:b/>
          <w:bCs/>
        </w:rPr>
        <w:t>限傑出藥品專業經理人或邀約貴賓</w:t>
      </w:r>
      <w:r>
        <w:rPr>
          <w:b/>
          <w:bCs/>
        </w:rPr>
        <w:t>(</w:t>
      </w:r>
      <w:r>
        <w:rPr>
          <w:rFonts w:hint="eastAsia"/>
          <w:b/>
          <w:bCs/>
        </w:rPr>
        <w:t>限額</w:t>
      </w:r>
      <w:r>
        <w:rPr>
          <w:b/>
          <w:bCs/>
        </w:rPr>
        <w:t>30</w:t>
      </w:r>
      <w:r>
        <w:rPr>
          <w:rFonts w:hint="eastAsia"/>
          <w:b/>
          <w:bCs/>
        </w:rPr>
        <w:t>位</w:t>
      </w:r>
      <w:r>
        <w:rPr>
          <w:b/>
          <w:bCs/>
        </w:rPr>
        <w:t>)</w:t>
      </w:r>
      <w:r>
        <w:rPr>
          <w:b/>
          <w:bCs/>
        </w:rPr>
        <w:br/>
      </w:r>
      <w:r>
        <w:rPr>
          <w:rFonts w:hint="eastAsia"/>
        </w:rPr>
        <w:t>課程費用</w:t>
      </w:r>
      <w:r>
        <w:t xml:space="preserve"> :   </w:t>
      </w:r>
      <w:r>
        <w:rPr>
          <w:rFonts w:hint="eastAsia"/>
        </w:rPr>
        <w:t>免費</w:t>
      </w:r>
    </w:p>
    <w:p w:rsidR="00E85EE2" w:rsidRDefault="00E85EE2" w:rsidP="00E85EE2">
      <w:pPr>
        <w:rPr>
          <w:sz w:val="22"/>
          <w:szCs w:val="22"/>
        </w:rPr>
      </w:pPr>
    </w:p>
    <w:p w:rsidR="00E85EE2" w:rsidRDefault="00E85EE2" w:rsidP="00E85EE2">
      <w:pPr>
        <w:ind w:firstLine="120"/>
      </w:pPr>
    </w:p>
    <w:p w:rsidR="00E85EE2" w:rsidRDefault="00E85EE2" w:rsidP="00E85EE2">
      <w:pPr>
        <w:ind w:firstLine="120"/>
      </w:pPr>
    </w:p>
    <w:p w:rsidR="00E85EE2" w:rsidRDefault="00E85EE2" w:rsidP="00E85EE2">
      <w:pPr>
        <w:ind w:firstLine="120"/>
      </w:pPr>
    </w:p>
    <w:p w:rsidR="00E85EE2" w:rsidRDefault="00E85EE2" w:rsidP="00E85EE2">
      <w:pPr>
        <w:ind w:firstLine="120"/>
      </w:pPr>
    </w:p>
    <w:p w:rsidR="00E85EE2" w:rsidRDefault="00E85EE2" w:rsidP="00E85EE2">
      <w:pPr>
        <w:ind w:firstLine="120"/>
      </w:pPr>
    </w:p>
    <w:p w:rsidR="00E85EE2" w:rsidRDefault="00E85EE2" w:rsidP="00E85EE2">
      <w:pPr>
        <w:ind w:firstLine="120"/>
        <w:rPr>
          <w:rFonts w:ascii="新細明體" w:hAnsi="新細明體"/>
        </w:rPr>
      </w:pPr>
      <w:r>
        <w:rPr>
          <w:rFonts w:hint="eastAsia"/>
        </w:rPr>
        <w:t>報名信箱：</w:t>
      </w:r>
      <w:hyperlink r:id="rId27" w:history="1">
        <w:r>
          <w:rPr>
            <w:rStyle w:val="af2"/>
            <w:rFonts w:hint="eastAsia"/>
          </w:rPr>
          <w:t>jenny@tpmma.org.tw</w:t>
        </w:r>
      </w:hyperlink>
      <w:r>
        <w:rPr>
          <w:rFonts w:hint="eastAsia"/>
        </w:rPr>
        <w:t xml:space="preserve">  </w:t>
      </w:r>
      <w:r>
        <w:rPr>
          <w:rFonts w:hint="eastAsia"/>
        </w:rPr>
        <w:t>賴子彤專員</w:t>
      </w:r>
      <w:r>
        <w:rPr>
          <w:rFonts w:hint="eastAsia"/>
        </w:rPr>
        <w:t xml:space="preserve">   </w:t>
      </w:r>
      <w:hyperlink r:id="rId28" w:history="1">
        <w:r>
          <w:rPr>
            <w:rStyle w:val="af2"/>
            <w:rFonts w:hint="eastAsia"/>
          </w:rPr>
          <w:t>Tel: 02-27061159</w:t>
        </w:r>
      </w:hyperlink>
      <w:r>
        <w:rPr>
          <w:rFonts w:hint="eastAsia"/>
        </w:rPr>
        <w:t>     Fax: 02-27062269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52"/>
        <w:gridCol w:w="1851"/>
        <w:gridCol w:w="1431"/>
        <w:gridCol w:w="1358"/>
        <w:gridCol w:w="1271"/>
        <w:gridCol w:w="2173"/>
      </w:tblGrid>
      <w:tr w:rsidR="00E85EE2" w:rsidTr="00590527"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E2" w:rsidRDefault="00E85EE2" w:rsidP="00590527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hint="eastAsia"/>
                <w:kern w:val="2"/>
              </w:rPr>
              <w:t>姓名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E2" w:rsidRDefault="00E85EE2" w:rsidP="00590527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hint="eastAsia"/>
                <w:kern w:val="2"/>
              </w:rPr>
              <w:t>公司名稱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E2" w:rsidRDefault="00E85EE2" w:rsidP="00590527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hint="eastAsia"/>
                <w:kern w:val="2"/>
              </w:rPr>
              <w:t>職稱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E2" w:rsidRDefault="00E85EE2" w:rsidP="00590527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hint="eastAsia"/>
                <w:kern w:val="2"/>
              </w:rPr>
              <w:t>手機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5EE2" w:rsidRDefault="00E85EE2" w:rsidP="00590527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hint="eastAsia"/>
                <w:kern w:val="2"/>
              </w:rPr>
              <w:t>聯絡電話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5EE2" w:rsidRDefault="00E85EE2" w:rsidP="00590527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hint="eastAsia"/>
                <w:kern w:val="2"/>
              </w:rPr>
              <w:t>e-mail</w:t>
            </w:r>
          </w:p>
        </w:tc>
      </w:tr>
      <w:tr w:rsidR="00E85EE2" w:rsidTr="00590527">
        <w:trPr>
          <w:trHeight w:val="593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E2" w:rsidRDefault="00E85EE2" w:rsidP="00590527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E2" w:rsidRDefault="00E85EE2" w:rsidP="00590527">
            <w:pPr>
              <w:rPr>
                <w:rFonts w:ascii="新細明體" w:hAnsi="新細明體"/>
                <w:kern w:val="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E2" w:rsidRDefault="00E85EE2" w:rsidP="00590527">
            <w:pPr>
              <w:rPr>
                <w:rFonts w:ascii="新細明體" w:hAnsi="新細明體"/>
                <w:kern w:val="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E2" w:rsidRDefault="00E85EE2" w:rsidP="00590527">
            <w:pPr>
              <w:rPr>
                <w:rFonts w:ascii="新細明體" w:hAnsi="新細明體"/>
                <w:kern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5EE2" w:rsidRDefault="00E85EE2" w:rsidP="00590527">
            <w:pPr>
              <w:rPr>
                <w:rFonts w:ascii="新細明體" w:hAnsi="新細明體"/>
                <w:kern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5EE2" w:rsidRDefault="00E85EE2" w:rsidP="00590527">
            <w:pPr>
              <w:rPr>
                <w:rFonts w:ascii="新細明體" w:hAnsi="新細明體"/>
                <w:kern w:val="2"/>
              </w:rPr>
            </w:pPr>
          </w:p>
        </w:tc>
      </w:tr>
    </w:tbl>
    <w:p w:rsidR="00E85EE2" w:rsidRDefault="00E85EE2" w:rsidP="00E85EE2"/>
    <w:p w:rsidR="00E85EE2" w:rsidRDefault="00E85EE2" w:rsidP="00E85EE2">
      <w:r>
        <w:rPr>
          <w:rFonts w:hint="eastAsia"/>
        </w:rPr>
        <w:t>交通資訊</w:t>
      </w:r>
      <w:r>
        <w:rPr>
          <w:rFonts w:hint="eastAsia"/>
        </w:rPr>
        <w:t xml:space="preserve"> </w:t>
      </w:r>
    </w:p>
    <w:p w:rsidR="00E85EE2" w:rsidRDefault="00E85EE2" w:rsidP="00E85EE2">
      <w:pPr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noProof/>
          <w:shd w:val="clear" w:color="auto" w:fill="FFFFFF"/>
        </w:rPr>
        <w:drawing>
          <wp:inline distT="0" distB="0" distL="0" distR="0">
            <wp:extent cx="3362325" cy="2781300"/>
            <wp:effectExtent l="19050" t="0" r="9525" b="0"/>
            <wp:docPr id="2" name="圖片 2" descr="育成-map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育成-map_25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EE2" w:rsidRDefault="00E85EE2" w:rsidP="00E85EE2">
      <w:pPr>
        <w:rPr>
          <w:rFonts w:ascii="新細明體" w:hAnsi="新細明體"/>
          <w:sz w:val="22"/>
          <w:szCs w:val="22"/>
        </w:rPr>
      </w:pPr>
      <w:r>
        <w:rPr>
          <w:rFonts w:hint="eastAsia"/>
          <w:sz w:val="22"/>
          <w:szCs w:val="22"/>
        </w:rPr>
        <w:t>育成蕃薯藤忠孝庇護工場</w:t>
      </w:r>
      <w:r>
        <w:rPr>
          <w:rFonts w:hint="eastAsia"/>
          <w:sz w:val="22"/>
          <w:szCs w:val="22"/>
        </w:rPr>
        <w:t>:</w:t>
      </w:r>
      <w:r>
        <w:rPr>
          <w:rFonts w:hint="eastAsia"/>
          <w:sz w:val="22"/>
          <w:szCs w:val="22"/>
        </w:rPr>
        <w:t>台北市建國南路一段</w:t>
      </w:r>
      <w:r>
        <w:rPr>
          <w:rFonts w:hint="eastAsia"/>
          <w:sz w:val="22"/>
          <w:szCs w:val="22"/>
        </w:rPr>
        <w:t>181</w:t>
      </w:r>
      <w:r>
        <w:rPr>
          <w:rFonts w:hint="eastAsia"/>
          <w:sz w:val="22"/>
          <w:szCs w:val="22"/>
        </w:rPr>
        <w:t>號</w:t>
      </w:r>
    </w:p>
    <w:p w:rsidR="00E85EE2" w:rsidRDefault="00E85EE2" w:rsidP="00E85EE2">
      <w:pPr>
        <w:ind w:firstLine="2530"/>
        <w:rPr>
          <w:sz w:val="22"/>
          <w:szCs w:val="22"/>
          <w:shd w:val="clear" w:color="auto" w:fill="FFFFFF"/>
        </w:rPr>
      </w:pPr>
      <w:r>
        <w:rPr>
          <w:rFonts w:hint="eastAsia"/>
          <w:sz w:val="22"/>
          <w:szCs w:val="22"/>
        </w:rPr>
        <w:t>建國南路一段</w:t>
      </w:r>
      <w:r>
        <w:rPr>
          <w:rFonts w:hint="eastAsia"/>
          <w:sz w:val="22"/>
          <w:szCs w:val="22"/>
        </w:rPr>
        <w:t>176</w:t>
      </w:r>
      <w:r>
        <w:rPr>
          <w:rFonts w:hint="eastAsia"/>
          <w:sz w:val="22"/>
          <w:szCs w:val="22"/>
        </w:rPr>
        <w:t>號正對面</w:t>
      </w:r>
      <w:r>
        <w:rPr>
          <w:rFonts w:hint="eastAsia"/>
          <w:sz w:val="22"/>
          <w:szCs w:val="22"/>
          <w:shd w:val="clear" w:color="auto" w:fill="FFFFFF"/>
        </w:rPr>
        <w:t>(</w:t>
      </w:r>
      <w:r>
        <w:rPr>
          <w:rFonts w:hint="eastAsia"/>
          <w:sz w:val="22"/>
          <w:szCs w:val="22"/>
          <w:shd w:val="clear" w:color="auto" w:fill="FFFFFF"/>
        </w:rPr>
        <w:t>位於建國高架橋下</w:t>
      </w:r>
      <w:r>
        <w:rPr>
          <w:rFonts w:hint="eastAsia"/>
          <w:sz w:val="22"/>
          <w:szCs w:val="22"/>
          <w:shd w:val="clear" w:color="auto" w:fill="FFFFFF"/>
        </w:rPr>
        <w:t>/</w:t>
      </w:r>
      <w:r>
        <w:rPr>
          <w:rFonts w:hint="eastAsia"/>
          <w:sz w:val="22"/>
          <w:szCs w:val="22"/>
        </w:rPr>
        <w:t>建國南路與濟南路交叉口</w:t>
      </w:r>
      <w:r>
        <w:rPr>
          <w:rFonts w:hint="eastAsia"/>
          <w:sz w:val="22"/>
          <w:szCs w:val="22"/>
        </w:rPr>
        <w:t>)</w:t>
      </w:r>
    </w:p>
    <w:p w:rsidR="00E85EE2" w:rsidRDefault="00E85EE2" w:rsidP="00E85EE2">
      <w:pPr>
        <w:rPr>
          <w:sz w:val="22"/>
          <w:szCs w:val="22"/>
          <w:shd w:val="clear" w:color="auto" w:fill="FFFFFF"/>
        </w:rPr>
      </w:pPr>
      <w:r>
        <w:rPr>
          <w:rFonts w:hint="eastAsia"/>
          <w:sz w:val="22"/>
          <w:szCs w:val="22"/>
          <w:shd w:val="clear" w:color="auto" w:fill="FFFFFF"/>
        </w:rPr>
        <w:t>*</w:t>
      </w:r>
      <w:r>
        <w:rPr>
          <w:rFonts w:hint="eastAsia"/>
          <w:sz w:val="22"/>
          <w:szCs w:val="22"/>
          <w:shd w:val="clear" w:color="auto" w:fill="FFFFFF"/>
        </w:rPr>
        <w:t>停車</w:t>
      </w:r>
      <w:r>
        <w:rPr>
          <w:rFonts w:hint="eastAsia"/>
          <w:sz w:val="22"/>
          <w:szCs w:val="22"/>
          <w:shd w:val="clear" w:color="auto" w:fill="FFFFFF"/>
        </w:rPr>
        <w:t>-</w:t>
      </w:r>
      <w:r>
        <w:rPr>
          <w:rFonts w:hint="eastAsia"/>
          <w:sz w:val="22"/>
          <w:szCs w:val="22"/>
          <w:shd w:val="clear" w:color="auto" w:fill="FFFFFF"/>
        </w:rPr>
        <w:t>附近有公立及民間停車場</w:t>
      </w:r>
    </w:p>
    <w:p w:rsidR="00E85EE2" w:rsidRDefault="00E85EE2" w:rsidP="00E85EE2">
      <w:pPr>
        <w:rPr>
          <w:sz w:val="22"/>
          <w:szCs w:val="22"/>
          <w:shd w:val="clear" w:color="auto" w:fill="FFFFFF"/>
        </w:rPr>
      </w:pPr>
      <w:r>
        <w:rPr>
          <w:rFonts w:hint="eastAsia"/>
          <w:sz w:val="22"/>
          <w:szCs w:val="22"/>
          <w:shd w:val="clear" w:color="auto" w:fill="FFFFFF"/>
        </w:rPr>
        <w:t>*</w:t>
      </w:r>
      <w:r>
        <w:rPr>
          <w:rFonts w:hint="eastAsia"/>
          <w:sz w:val="22"/>
          <w:szCs w:val="22"/>
          <w:shd w:val="clear" w:color="auto" w:fill="FFFFFF"/>
        </w:rPr>
        <w:t>捷運</w:t>
      </w:r>
      <w:r>
        <w:rPr>
          <w:rFonts w:hint="eastAsia"/>
          <w:sz w:val="22"/>
          <w:szCs w:val="22"/>
          <w:shd w:val="clear" w:color="auto" w:fill="FFFFFF"/>
        </w:rPr>
        <w:t>-</w:t>
      </w:r>
      <w:r>
        <w:rPr>
          <w:rFonts w:hint="eastAsia"/>
          <w:sz w:val="22"/>
          <w:szCs w:val="22"/>
          <w:shd w:val="clear" w:color="auto" w:fill="FFFFFF"/>
        </w:rPr>
        <w:t>板南線忠孝新生站</w:t>
      </w:r>
    </w:p>
    <w:p w:rsidR="00E85EE2" w:rsidRDefault="00E85EE2" w:rsidP="00E85EE2">
      <w:pPr>
        <w:rPr>
          <w:b/>
          <w:bCs/>
          <w:color w:val="000000"/>
        </w:rPr>
      </w:pPr>
    </w:p>
    <w:p w:rsidR="00E85EE2" w:rsidRDefault="00E85EE2" w:rsidP="00E85EE2">
      <w:pPr>
        <w:rPr>
          <w:color w:val="000000"/>
        </w:rPr>
      </w:pPr>
    </w:p>
    <w:p w:rsidR="00E85EE2" w:rsidRDefault="00E85EE2" w:rsidP="00E85EE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=====================================</w:t>
      </w:r>
    </w:p>
    <w:p w:rsidR="00E85EE2" w:rsidRDefault="00E85EE2" w:rsidP="00E85EE2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中華民國藥品行銷暨管理協會</w:t>
      </w:r>
      <w:r>
        <w:rPr>
          <w:color w:val="000000"/>
          <w:sz w:val="18"/>
          <w:szCs w:val="18"/>
        </w:rPr>
        <w:t>(TPMMA)</w:t>
      </w:r>
      <w:r>
        <w:rPr>
          <w:color w:val="000000"/>
          <w:sz w:val="18"/>
          <w:szCs w:val="18"/>
        </w:rPr>
        <w:br/>
        <w:t>106</w:t>
      </w:r>
      <w:r>
        <w:rPr>
          <w:rFonts w:hint="eastAsia"/>
          <w:color w:val="000000"/>
          <w:sz w:val="18"/>
          <w:szCs w:val="18"/>
        </w:rPr>
        <w:t>台北市大安區敦化南路</w:t>
      </w:r>
      <w:r>
        <w:rPr>
          <w:color w:val="000000"/>
          <w:sz w:val="18"/>
          <w:szCs w:val="18"/>
        </w:rPr>
        <w:t>2</w:t>
      </w:r>
      <w:r>
        <w:rPr>
          <w:rFonts w:hint="eastAsia"/>
          <w:color w:val="000000"/>
          <w:sz w:val="18"/>
          <w:szCs w:val="18"/>
        </w:rPr>
        <w:t>段</w:t>
      </w:r>
      <w:r>
        <w:rPr>
          <w:color w:val="000000"/>
          <w:sz w:val="18"/>
          <w:szCs w:val="18"/>
        </w:rPr>
        <w:t>128</w:t>
      </w:r>
      <w:r>
        <w:rPr>
          <w:rFonts w:hint="eastAsia"/>
          <w:color w:val="000000"/>
          <w:sz w:val="18"/>
          <w:szCs w:val="18"/>
        </w:rPr>
        <w:t>號</w:t>
      </w:r>
      <w:r>
        <w:rPr>
          <w:color w:val="000000"/>
          <w:sz w:val="18"/>
          <w:szCs w:val="18"/>
        </w:rPr>
        <w:t>15</w:t>
      </w:r>
      <w:r>
        <w:rPr>
          <w:rFonts w:hint="eastAsia"/>
          <w:color w:val="000000"/>
          <w:sz w:val="18"/>
          <w:szCs w:val="18"/>
        </w:rPr>
        <w:t>樓</w:t>
      </w:r>
      <w:r>
        <w:rPr>
          <w:color w:val="000000"/>
          <w:sz w:val="18"/>
          <w:szCs w:val="18"/>
        </w:rPr>
        <w:br/>
        <w:t>Tel</w:t>
      </w:r>
      <w:r>
        <w:rPr>
          <w:rFonts w:hint="eastAsia"/>
          <w:color w:val="000000"/>
          <w:sz w:val="18"/>
          <w:szCs w:val="18"/>
        </w:rPr>
        <w:t>：</w:t>
      </w:r>
      <w:r>
        <w:rPr>
          <w:color w:val="000000"/>
          <w:sz w:val="18"/>
          <w:szCs w:val="18"/>
        </w:rPr>
        <w:t>02-2706-1159</w:t>
      </w:r>
      <w:r>
        <w:rPr>
          <w:rFonts w:hint="eastAsia"/>
          <w:color w:val="000000"/>
          <w:sz w:val="18"/>
          <w:szCs w:val="18"/>
        </w:rPr>
        <w:t>、</w:t>
      </w:r>
      <w:r>
        <w:rPr>
          <w:color w:val="000000"/>
          <w:sz w:val="18"/>
          <w:szCs w:val="18"/>
        </w:rPr>
        <w:t>0910201909</w:t>
      </w:r>
    </w:p>
    <w:p w:rsidR="00E85EE2" w:rsidRDefault="00E85EE2" w:rsidP="00E85EE2">
      <w:pPr>
        <w:rPr>
          <w:color w:val="000000"/>
        </w:rPr>
      </w:pPr>
      <w:r>
        <w:rPr>
          <w:color w:val="000000"/>
          <w:sz w:val="18"/>
          <w:szCs w:val="18"/>
        </w:rPr>
        <w:t>Fax</w:t>
      </w:r>
      <w:r>
        <w:rPr>
          <w:rFonts w:hint="eastAsia"/>
          <w:color w:val="000000"/>
          <w:sz w:val="18"/>
          <w:szCs w:val="18"/>
        </w:rPr>
        <w:t>：</w:t>
      </w:r>
      <w:r>
        <w:rPr>
          <w:color w:val="000000"/>
          <w:sz w:val="18"/>
          <w:szCs w:val="18"/>
        </w:rPr>
        <w:t>02-2706-2269</w:t>
      </w:r>
      <w:r>
        <w:rPr>
          <w:color w:val="000000"/>
          <w:sz w:val="18"/>
          <w:szCs w:val="18"/>
        </w:rPr>
        <w:br/>
        <w:t>e-Mail</w:t>
      </w:r>
      <w:r>
        <w:rPr>
          <w:rFonts w:hint="eastAsia"/>
          <w:color w:val="000000"/>
          <w:sz w:val="18"/>
          <w:szCs w:val="18"/>
        </w:rPr>
        <w:t>：</w:t>
      </w:r>
      <w:hyperlink r:id="rId31" w:tooltip="mailto:claire@tpmma.org.tw" w:history="1">
        <w:r>
          <w:rPr>
            <w:rStyle w:val="af2"/>
            <w:color w:val="000000"/>
            <w:sz w:val="18"/>
            <w:szCs w:val="18"/>
          </w:rPr>
          <w:t>tpmma@tpmma.org.tw</w:t>
        </w:r>
      </w:hyperlink>
      <w:r>
        <w:rPr>
          <w:color w:val="000000"/>
          <w:sz w:val="18"/>
          <w:szCs w:val="18"/>
        </w:rPr>
        <w:br/>
        <w:t>http</w:t>
      </w:r>
      <w:r>
        <w:rPr>
          <w:rFonts w:ascii="標楷體" w:eastAsia="標楷體" w:hAnsi="標楷體" w:hint="eastAsia"/>
          <w:color w:val="000000"/>
          <w:sz w:val="18"/>
          <w:szCs w:val="18"/>
        </w:rPr>
        <w:t>：</w:t>
      </w:r>
      <w:r>
        <w:rPr>
          <w:color w:val="000000"/>
          <w:sz w:val="18"/>
          <w:szCs w:val="18"/>
        </w:rPr>
        <w:t xml:space="preserve">// </w:t>
      </w:r>
      <w:hyperlink r:id="rId32" w:tooltip="http://www.tpmma.org.tw/" w:history="1">
        <w:r>
          <w:rPr>
            <w:rStyle w:val="af2"/>
            <w:color w:val="000000"/>
            <w:sz w:val="18"/>
            <w:szCs w:val="18"/>
          </w:rPr>
          <w:t>www.tpmma.org.tw</w:t>
        </w:r>
      </w:hyperlink>
    </w:p>
    <w:p w:rsidR="00E85EE2" w:rsidRPr="00246A62" w:rsidRDefault="00E85EE2" w:rsidP="00E85EE2"/>
    <w:p w:rsidR="006C2257" w:rsidRPr="00E85EE2" w:rsidRDefault="006C2257" w:rsidP="00E85EE2"/>
    <w:sectPr w:rsidR="006C2257" w:rsidRPr="00E85EE2" w:rsidSect="009F7A1F">
      <w:headerReference w:type="default" r:id="rId33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0" w:rsidRDefault="00A93AF0" w:rsidP="00B76EA1">
      <w:r>
        <w:separator/>
      </w:r>
    </w:p>
  </w:endnote>
  <w:endnote w:type="continuationSeparator" w:id="1">
    <w:p w:rsidR="00A93AF0" w:rsidRDefault="00A93AF0" w:rsidP="00B7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0" w:rsidRDefault="00A93AF0" w:rsidP="00B76EA1">
      <w:r>
        <w:separator/>
      </w:r>
    </w:p>
  </w:footnote>
  <w:footnote w:type="continuationSeparator" w:id="1">
    <w:p w:rsidR="00A93AF0" w:rsidRDefault="00A93AF0" w:rsidP="00B7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1C" w:rsidRDefault="00E6511C">
    <w:pPr>
      <w:pStyle w:val="a3"/>
    </w:pPr>
    <w:r>
      <w:rPr>
        <w:rFonts w:ascii="標楷體" w:eastAsia="標楷體" w:hAnsi="標楷體"/>
        <w:noProof/>
        <w:sz w:val="32"/>
      </w:rPr>
      <w:drawing>
        <wp:inline distT="0" distB="0" distL="0" distR="0">
          <wp:extent cx="5731510" cy="556109"/>
          <wp:effectExtent l="19050" t="0" r="2540" b="0"/>
          <wp:docPr id="7" name="圖片 0" descr="Logo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Logo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6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6684"/>
    <w:multiLevelType w:val="hybridMultilevel"/>
    <w:tmpl w:val="792288D4"/>
    <w:lvl w:ilvl="0" w:tplc="618A41FA">
      <w:start w:val="1"/>
      <w:numFmt w:val="japaneseCounting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A690264"/>
    <w:multiLevelType w:val="hybridMultilevel"/>
    <w:tmpl w:val="D06417F2"/>
    <w:lvl w:ilvl="0" w:tplc="3F90D634">
      <w:start w:val="1"/>
      <w:numFmt w:val="decimal"/>
      <w:lvlText w:val="%1."/>
      <w:lvlJc w:val="left"/>
      <w:pPr>
        <w:ind w:left="720" w:hanging="480"/>
      </w:pPr>
      <w:rPr>
        <w:rFonts w:eastAsia="Arial Unicode MS"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7F4214B"/>
    <w:multiLevelType w:val="hybridMultilevel"/>
    <w:tmpl w:val="EFC275C0"/>
    <w:lvl w:ilvl="0" w:tplc="618A41FA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AF8"/>
    <w:rsid w:val="000130F3"/>
    <w:rsid w:val="00016437"/>
    <w:rsid w:val="00045956"/>
    <w:rsid w:val="00050900"/>
    <w:rsid w:val="00052F2D"/>
    <w:rsid w:val="000F1740"/>
    <w:rsid w:val="000F5EE8"/>
    <w:rsid w:val="0014170C"/>
    <w:rsid w:val="00160B96"/>
    <w:rsid w:val="00166F9C"/>
    <w:rsid w:val="001738F8"/>
    <w:rsid w:val="00186088"/>
    <w:rsid w:val="001A0CCD"/>
    <w:rsid w:val="001B271D"/>
    <w:rsid w:val="001C5EAE"/>
    <w:rsid w:val="001D27F4"/>
    <w:rsid w:val="001E70CE"/>
    <w:rsid w:val="001F46E2"/>
    <w:rsid w:val="00227176"/>
    <w:rsid w:val="00231664"/>
    <w:rsid w:val="00235E1C"/>
    <w:rsid w:val="00236416"/>
    <w:rsid w:val="00255435"/>
    <w:rsid w:val="0028164F"/>
    <w:rsid w:val="00290539"/>
    <w:rsid w:val="002A3F0A"/>
    <w:rsid w:val="002D3214"/>
    <w:rsid w:val="002E0974"/>
    <w:rsid w:val="003179D7"/>
    <w:rsid w:val="00360DEC"/>
    <w:rsid w:val="00367861"/>
    <w:rsid w:val="003A41DD"/>
    <w:rsid w:val="00484ABE"/>
    <w:rsid w:val="00493817"/>
    <w:rsid w:val="004A38CF"/>
    <w:rsid w:val="004F7546"/>
    <w:rsid w:val="004F7AB6"/>
    <w:rsid w:val="00514D46"/>
    <w:rsid w:val="005362FE"/>
    <w:rsid w:val="00547986"/>
    <w:rsid w:val="00561B18"/>
    <w:rsid w:val="00561C20"/>
    <w:rsid w:val="005C2AF8"/>
    <w:rsid w:val="005E01BE"/>
    <w:rsid w:val="00607564"/>
    <w:rsid w:val="0060798F"/>
    <w:rsid w:val="00623473"/>
    <w:rsid w:val="00646FD8"/>
    <w:rsid w:val="0066112D"/>
    <w:rsid w:val="00694F89"/>
    <w:rsid w:val="006C2257"/>
    <w:rsid w:val="006E2679"/>
    <w:rsid w:val="006F1E4B"/>
    <w:rsid w:val="006F6FEA"/>
    <w:rsid w:val="00730D81"/>
    <w:rsid w:val="007356CC"/>
    <w:rsid w:val="00735EDE"/>
    <w:rsid w:val="00742929"/>
    <w:rsid w:val="007A4233"/>
    <w:rsid w:val="007A661A"/>
    <w:rsid w:val="007C165F"/>
    <w:rsid w:val="007C4516"/>
    <w:rsid w:val="007F1680"/>
    <w:rsid w:val="007F474C"/>
    <w:rsid w:val="007F5E19"/>
    <w:rsid w:val="00801674"/>
    <w:rsid w:val="008330B1"/>
    <w:rsid w:val="0087385B"/>
    <w:rsid w:val="00881CC8"/>
    <w:rsid w:val="008D0717"/>
    <w:rsid w:val="009C6CE4"/>
    <w:rsid w:val="009E140E"/>
    <w:rsid w:val="009F7A1F"/>
    <w:rsid w:val="00A15152"/>
    <w:rsid w:val="00A17D56"/>
    <w:rsid w:val="00A73A27"/>
    <w:rsid w:val="00A93AF0"/>
    <w:rsid w:val="00AF0949"/>
    <w:rsid w:val="00AF552C"/>
    <w:rsid w:val="00B04B5B"/>
    <w:rsid w:val="00B52667"/>
    <w:rsid w:val="00B54909"/>
    <w:rsid w:val="00B71A68"/>
    <w:rsid w:val="00B76EA1"/>
    <w:rsid w:val="00BB1B33"/>
    <w:rsid w:val="00C07A11"/>
    <w:rsid w:val="00C32468"/>
    <w:rsid w:val="00D0045C"/>
    <w:rsid w:val="00D06EC1"/>
    <w:rsid w:val="00D34F78"/>
    <w:rsid w:val="00D51566"/>
    <w:rsid w:val="00D6005E"/>
    <w:rsid w:val="00DE6050"/>
    <w:rsid w:val="00E055E5"/>
    <w:rsid w:val="00E417DA"/>
    <w:rsid w:val="00E6511C"/>
    <w:rsid w:val="00E67774"/>
    <w:rsid w:val="00E85EE2"/>
    <w:rsid w:val="00EC13A3"/>
    <w:rsid w:val="00EF6682"/>
    <w:rsid w:val="00FE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8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6EA1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7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76EA1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6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EA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F174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079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798F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60798F"/>
    <w:rPr>
      <w:rFonts w:ascii="Calibri" w:eastAsia="新細明體" w:hAnsi="Calibri" w:cs="新細明體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798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0798F"/>
    <w:rPr>
      <w:rFonts w:ascii="Calibri" w:eastAsia="新細明體" w:hAnsi="Calibri" w:cs="新細明體"/>
      <w:b/>
      <w:bCs/>
      <w:kern w:val="0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6511C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E6511C"/>
    <w:rPr>
      <w:rFonts w:ascii="Calibri" w:eastAsia="新細明體" w:hAnsi="Calibri" w:cs="新細明體"/>
      <w:kern w:val="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6511C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E85EE2"/>
    <w:rPr>
      <w:color w:val="0000FF"/>
      <w:u w:val="single"/>
    </w:rPr>
  </w:style>
  <w:style w:type="table" w:styleId="af3">
    <w:name w:val="Table Grid"/>
    <w:basedOn w:val="a1"/>
    <w:uiPriority w:val="59"/>
    <w:rsid w:val="00186088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8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76EA1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7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76EA1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6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EA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F174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079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798F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60798F"/>
    <w:rPr>
      <w:rFonts w:ascii="Calibri" w:eastAsia="新細明體" w:hAnsi="Calibri" w:cs="新細明體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798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0798F"/>
    <w:rPr>
      <w:rFonts w:ascii="Calibri" w:eastAsia="新細明體" w:hAnsi="Calibri" w:cs="新細明體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8D%97%E5%AE%8B" TargetMode="External"/><Relationship Id="rId13" Type="http://schemas.openxmlformats.org/officeDocument/2006/relationships/hyperlink" Target="https://zh.wikipedia.org/wiki/%E5%91%A8%E6%95%A6%E9%A0%A4" TargetMode="External"/><Relationship Id="rId18" Type="http://schemas.openxmlformats.org/officeDocument/2006/relationships/hyperlink" Target="https://zh.wikipedia.org/wiki/%E6%B7%B3%E7%86%99" TargetMode="External"/><Relationship Id="rId26" Type="http://schemas.openxmlformats.org/officeDocument/2006/relationships/hyperlink" Target="https://zh.wikipedia.org/wiki/%E9%8C%A2%E7%A9%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6%9C%B1%E7%86%B9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7%90%86%E5%AD%A6%E5%AE%B6" TargetMode="External"/><Relationship Id="rId17" Type="http://schemas.openxmlformats.org/officeDocument/2006/relationships/hyperlink" Target="https://zh.wikipedia.org/wiki/%E6%B7%B3%E7%86%99" TargetMode="External"/><Relationship Id="rId25" Type="http://schemas.openxmlformats.org/officeDocument/2006/relationships/hyperlink" Target="https://zh.wikipedia.org/wiki/%E6%B1%9F%E6%B0%B8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5%BC%B5%E8%BC%89_(%E5%8C%97%E5%AE%8B)" TargetMode="External"/><Relationship Id="rId20" Type="http://schemas.openxmlformats.org/officeDocument/2006/relationships/hyperlink" Target="https://zh.wikipedia.org/wiki/%E7%A6%8F%E5%BB%BA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8C%97%E5%AE%8B" TargetMode="External"/><Relationship Id="rId24" Type="http://schemas.openxmlformats.org/officeDocument/2006/relationships/hyperlink" Target="https://zh.wikipedia.org/wiki/%E6%B8%85%E4%BB%A3" TargetMode="External"/><Relationship Id="rId32" Type="http://schemas.openxmlformats.org/officeDocument/2006/relationships/hyperlink" Target="http://www.tpmma.org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7%A8%8B%E9%A0%A4" TargetMode="External"/><Relationship Id="rId23" Type="http://schemas.openxmlformats.org/officeDocument/2006/relationships/hyperlink" Target="https://zh.wikipedia.org/wiki/%E5%85%AD%E7%BB%8F" TargetMode="External"/><Relationship Id="rId28" Type="http://schemas.openxmlformats.org/officeDocument/2006/relationships/hyperlink" Target="Tel:02-27061159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zh.wikipedia.org/wiki/%E5%91%82%E7%A5%96%E8%AC%99" TargetMode="External"/><Relationship Id="rId19" Type="http://schemas.openxmlformats.org/officeDocument/2006/relationships/hyperlink" Target="https://zh.wikipedia.org/wiki/%E6%B5%99%E6%B1%9F" TargetMode="External"/><Relationship Id="rId31" Type="http://schemas.openxmlformats.org/officeDocument/2006/relationships/hyperlink" Target="mailto:tpmma@tpmm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9C%B1%E7%86%B9" TargetMode="External"/><Relationship Id="rId14" Type="http://schemas.openxmlformats.org/officeDocument/2006/relationships/hyperlink" Target="https://zh.wikipedia.org/wiki/%E7%A8%8B%E9%A1%A5" TargetMode="External"/><Relationship Id="rId22" Type="http://schemas.openxmlformats.org/officeDocument/2006/relationships/hyperlink" Target="https://zh.wikipedia.org/wiki/%E8%AB%96%E8%AA%9E" TargetMode="External"/><Relationship Id="rId27" Type="http://schemas.openxmlformats.org/officeDocument/2006/relationships/hyperlink" Target="mailto:jenny@tpmma.org.tw" TargetMode="External"/><Relationship Id="rId30" Type="http://schemas.openxmlformats.org/officeDocument/2006/relationships/image" Target="cid:image001.jpg@01D20E95.5A6BDCE0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B527-9305-4322-9E91-11984A28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dcterms:created xsi:type="dcterms:W3CDTF">2016-09-14T08:21:00Z</dcterms:created>
  <dcterms:modified xsi:type="dcterms:W3CDTF">2016-09-29T02:52:00Z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