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32552188" w:rsidR="00A40AFE" w:rsidRPr="006A52E6" w:rsidRDefault="000D6011" w:rsidP="007A1575">
      <w:pPr>
        <w:spacing w:beforeLines="50" w:before="180" w:line="0" w:lineRule="atLeast"/>
        <w:jc w:val="both"/>
        <w:rPr>
          <w:rFonts w:ascii="楷體-繁" w:eastAsia="楷體-繁" w:hAnsi="楷體-繁"/>
          <w:color w:val="000000" w:themeColor="text1"/>
        </w:rPr>
      </w:pPr>
      <w:r w:rsidRPr="006A52E6">
        <w:rPr>
          <w:rFonts w:ascii="楷體-繁" w:eastAsia="楷體-繁" w:hAnsi="楷體-繁" w:hint="eastAsia"/>
          <w:color w:val="000000" w:themeColor="text1"/>
        </w:rPr>
        <w:t>20</w:t>
      </w:r>
      <w:r w:rsidR="00CE796E" w:rsidRPr="006A52E6">
        <w:rPr>
          <w:rFonts w:ascii="楷體-繁" w:eastAsia="楷體-繁" w:hAnsi="楷體-繁"/>
          <w:color w:val="000000" w:themeColor="text1"/>
        </w:rPr>
        <w:t>2</w:t>
      </w:r>
      <w:r w:rsidR="006C43E6" w:rsidRPr="006A52E6">
        <w:rPr>
          <w:rFonts w:ascii="楷體-繁" w:eastAsia="楷體-繁" w:hAnsi="楷體-繁"/>
          <w:color w:val="000000" w:themeColor="text1"/>
        </w:rPr>
        <w:t>4</w:t>
      </w:r>
      <w:r w:rsidR="00CE796E" w:rsidRPr="006A52E6">
        <w:rPr>
          <w:rFonts w:ascii="楷體-繁" w:eastAsia="楷體-繁" w:hAnsi="楷體-繁"/>
          <w:color w:val="000000" w:themeColor="text1"/>
        </w:rPr>
        <w:t>-</w:t>
      </w:r>
      <w:r w:rsidR="00A40AFE" w:rsidRPr="006A52E6">
        <w:rPr>
          <w:rFonts w:ascii="楷體-繁" w:eastAsia="楷體-繁" w:hAnsi="楷體-繁"/>
          <w:color w:val="000000" w:themeColor="text1"/>
        </w:rPr>
        <w:t>0</w:t>
      </w:r>
      <w:r w:rsidR="00601BB5" w:rsidRPr="006A52E6">
        <w:rPr>
          <w:rFonts w:ascii="楷體-繁" w:eastAsia="楷體-繁" w:hAnsi="楷體-繁"/>
          <w:color w:val="000000" w:themeColor="text1"/>
        </w:rPr>
        <w:t>1</w:t>
      </w:r>
      <w:r w:rsidR="00C649C7" w:rsidRPr="006A52E6">
        <w:rPr>
          <w:rFonts w:ascii="楷體-繁" w:eastAsia="楷體-繁" w:hAnsi="楷體-繁" w:hint="eastAsia"/>
          <w:color w:val="000000" w:themeColor="text1"/>
        </w:rPr>
        <w:t>-</w:t>
      </w:r>
      <w:r w:rsidR="006C43E6" w:rsidRPr="006A52E6">
        <w:rPr>
          <w:rFonts w:ascii="楷體-繁" w:eastAsia="楷體-繁" w:hAnsi="楷體-繁"/>
          <w:color w:val="000000" w:themeColor="text1"/>
        </w:rPr>
        <w:t>29</w:t>
      </w:r>
    </w:p>
    <w:p w14:paraId="13CB33E9" w14:textId="2C4A7C9D" w:rsidR="000D6011" w:rsidRPr="006A52E6" w:rsidRDefault="002A6F02" w:rsidP="00EF2797">
      <w:pPr>
        <w:spacing w:beforeLines="50" w:before="180" w:line="0" w:lineRule="atLeast"/>
        <w:ind w:leftChars="100" w:left="240"/>
        <w:jc w:val="right"/>
        <w:rPr>
          <w:rFonts w:ascii="楷體-繁" w:eastAsia="楷體-繁" w:hAnsi="楷體-繁"/>
          <w:color w:val="000000" w:themeColor="text1"/>
        </w:rPr>
      </w:pPr>
      <w:r w:rsidRPr="006A52E6">
        <w:rPr>
          <w:rFonts w:ascii="楷體-繁" w:eastAsia="楷體-繁" w:hAnsi="楷體-繁" w:hint="eastAsia"/>
          <w:b/>
          <w:color w:val="000000" w:themeColor="text1"/>
        </w:rPr>
        <w:t>譯者</w:t>
      </w:r>
      <w:r w:rsidRPr="006A52E6">
        <w:rPr>
          <w:rFonts w:ascii="楷體-繁" w:eastAsia="楷體-繁" w:hAnsi="楷體-繁" w:cs="Songti TC" w:hint="eastAsia"/>
          <w:color w:val="000000" w:themeColor="text1"/>
        </w:rPr>
        <w:t>．</w:t>
      </w:r>
      <w:r w:rsidRPr="006A52E6">
        <w:rPr>
          <w:rFonts w:ascii="楷體-繁" w:eastAsia="楷體-繁" w:hAnsi="楷體-繁" w:hint="eastAsia"/>
          <w:b/>
          <w:color w:val="000000" w:themeColor="text1"/>
        </w:rPr>
        <w:t>陳如月</w:t>
      </w:r>
      <w:r w:rsidR="000D6011" w:rsidRPr="006A52E6">
        <w:rPr>
          <w:rFonts w:ascii="楷體-繁" w:eastAsia="楷體-繁" w:hAnsi="楷體-繁" w:hint="eastAsia"/>
          <w:b/>
          <w:color w:val="000000" w:themeColor="text1"/>
        </w:rPr>
        <w:t xml:space="preserve"> </w:t>
      </w:r>
    </w:p>
    <w:p w14:paraId="3AE055A2" w14:textId="07F59F1F" w:rsidR="0054190B" w:rsidRPr="006A52E6" w:rsidRDefault="003E54DA" w:rsidP="003E54DA">
      <w:pPr>
        <w:pStyle w:val="10"/>
        <w:spacing w:after="0" w:line="0" w:lineRule="atLeast"/>
        <w:rPr>
          <w:rFonts w:ascii="楷體-繁" w:eastAsia="楷體-繁" w:hAnsi="楷體-繁" w:cs="Times New Roman"/>
          <w:b w:val="0"/>
          <w:bCs w:val="0"/>
          <w:sz w:val="32"/>
          <w:szCs w:val="32"/>
        </w:rPr>
      </w:pPr>
      <w:r w:rsidRPr="006A52E6">
        <w:rPr>
          <w:rFonts w:ascii="楷體-繁" w:eastAsia="楷體-繁" w:hAnsi="楷體-繁" w:cs="Times New Roman"/>
          <w:b w:val="0"/>
          <w:bCs w:val="0"/>
          <w:sz w:val="32"/>
          <w:szCs w:val="32"/>
        </w:rPr>
        <w:t>藥</w:t>
      </w:r>
      <w:r w:rsidRPr="006A52E6">
        <w:rPr>
          <w:rFonts w:ascii="楷體-繁" w:eastAsia="楷體-繁" w:hAnsi="楷體-繁" w:cs="Times New Roman" w:hint="eastAsia"/>
          <w:b w:val="0"/>
          <w:bCs w:val="0"/>
          <w:sz w:val="32"/>
          <w:szCs w:val="32"/>
        </w:rPr>
        <w:t>業</w:t>
      </w:r>
      <w:r w:rsidRPr="006A52E6">
        <w:rPr>
          <w:rFonts w:ascii="楷體-繁" w:eastAsia="楷體-繁" w:hAnsi="楷體-繁" w:cs="Times New Roman"/>
          <w:b w:val="0"/>
          <w:bCs w:val="0"/>
          <w:sz w:val="32"/>
          <w:szCs w:val="32"/>
        </w:rPr>
        <w:t>，暫時不要放棄重磅藥模式</w:t>
      </w:r>
    </w:p>
    <w:p w14:paraId="7E3E014B" w14:textId="19A3DF08" w:rsidR="00CD3647" w:rsidRPr="006A52E6" w:rsidRDefault="00CF5DBC" w:rsidP="00116FE1">
      <w:pPr>
        <w:pStyle w:val="Web"/>
        <w:spacing w:beforeLines="100" w:before="360" w:beforeAutospacing="0" w:after="0" w:afterAutospacing="0" w:line="0" w:lineRule="atLeast"/>
        <w:ind w:firstLineChars="100" w:firstLine="240"/>
        <w:jc w:val="both"/>
        <w:rPr>
          <w:rFonts w:ascii="楷體-繁" w:eastAsia="楷體-繁" w:hAnsi="楷體-繁" w:cs="Arial"/>
        </w:rPr>
      </w:pPr>
      <w:r w:rsidRPr="006A52E6">
        <w:rPr>
          <w:rFonts w:ascii="楷體-繁" w:eastAsia="楷體-繁" w:hAnsi="楷體-繁" w:cs="Open Sans"/>
          <w:shd w:val="clear" w:color="auto" w:fill="FFFFFF"/>
        </w:rPr>
        <w:t>在時代精神中，有一種信念認為藥</w:t>
      </w:r>
      <w:r w:rsidRPr="006A52E6">
        <w:rPr>
          <w:rFonts w:ascii="楷體-繁" w:eastAsia="楷體-繁" w:hAnsi="楷體-繁" w:cs="Open Sans" w:hint="eastAsia"/>
          <w:shd w:val="clear" w:color="auto" w:fill="FFFFFF"/>
        </w:rPr>
        <w:t>業</w:t>
      </w:r>
      <w:r w:rsidRPr="006A52E6">
        <w:rPr>
          <w:rFonts w:ascii="楷體-繁" w:eastAsia="楷體-繁" w:hAnsi="楷體-繁" w:cs="Open Sans"/>
          <w:shd w:val="clear" w:color="auto" w:fill="FFFFFF"/>
        </w:rPr>
        <w:t>重磅</w:t>
      </w:r>
      <w:r w:rsidRPr="006A52E6">
        <w:rPr>
          <w:rFonts w:ascii="楷體-繁" w:eastAsia="楷體-繁" w:hAnsi="楷體-繁" w:cs="Open Sans" w:hint="eastAsia"/>
          <w:shd w:val="clear" w:color="auto" w:fill="FFFFFF"/>
        </w:rPr>
        <w:t>藥</w:t>
      </w:r>
      <w:r w:rsidRPr="006A52E6">
        <w:rPr>
          <w:rFonts w:ascii="楷體-繁" w:eastAsia="楷體-繁" w:hAnsi="楷體-繁" w:cs="Open Sans"/>
          <w:shd w:val="clear" w:color="auto" w:fill="FFFFFF"/>
        </w:rPr>
        <w:t>模式正在衰落</w:t>
      </w:r>
      <w:r w:rsidRPr="006A52E6">
        <w:rPr>
          <w:rFonts w:ascii="楷體-繁" w:eastAsia="楷體-繁" w:hAnsi="楷體-繁" w:cs="Open Sans" w:hint="eastAsia"/>
          <w:shd w:val="clear" w:color="auto" w:fill="FFFFFF"/>
        </w:rPr>
        <w:t xml:space="preserve"> </w:t>
      </w:r>
      <w:r w:rsidRPr="006A52E6">
        <w:rPr>
          <w:rFonts w:ascii="楷體-繁" w:eastAsia="楷體-繁" w:hAnsi="楷體-繁" w:cs="Times"/>
        </w:rPr>
        <w:t xml:space="preserve">— </w:t>
      </w:r>
      <w:r w:rsidRPr="006A52E6">
        <w:rPr>
          <w:rFonts w:ascii="楷體-繁" w:eastAsia="楷體-繁" w:hAnsi="楷體-繁" w:cs="Open Sans"/>
          <w:shd w:val="clear" w:color="auto" w:fill="FFFFFF"/>
        </w:rPr>
        <w:t>這是一個時代的終結。</w:t>
      </w:r>
      <w:r w:rsidR="00770B9A" w:rsidRPr="006A52E6">
        <w:rPr>
          <w:rFonts w:ascii="楷體-繁" w:eastAsia="楷體-繁" w:hAnsi="楷體-繁" w:cs="Open Sans"/>
          <w:shd w:val="clear" w:color="auto" w:fill="FFFFFF"/>
        </w:rPr>
        <w:t>毫無疑問：如果這是真的，這將給這</w:t>
      </w:r>
      <w:r w:rsidR="00770B9A" w:rsidRPr="006A52E6">
        <w:rPr>
          <w:rFonts w:ascii="楷體-繁" w:eastAsia="楷體-繁" w:hAnsi="楷體-繁" w:cs="Open Sans" w:hint="eastAsia"/>
          <w:shd w:val="clear" w:color="auto" w:fill="FFFFFF"/>
        </w:rPr>
        <w:t>個產業</w:t>
      </w:r>
      <w:r w:rsidR="00770B9A" w:rsidRPr="006A52E6">
        <w:rPr>
          <w:rFonts w:ascii="楷體-繁" w:eastAsia="楷體-繁" w:hAnsi="楷體-繁" w:cs="Open Sans"/>
          <w:shd w:val="clear" w:color="auto" w:fill="FFFFFF"/>
        </w:rPr>
        <w:t>帶來災難。</w:t>
      </w:r>
      <w:r w:rsidR="006722E1" w:rsidRPr="006A52E6">
        <w:rPr>
          <w:rFonts w:ascii="楷體-繁" w:eastAsia="楷體-繁" w:hAnsi="楷體-繁" w:cs="Open Sans"/>
          <w:shd w:val="clear" w:color="auto" w:fill="FFFFFF"/>
        </w:rPr>
        <w:t>大型製藥公司平均80%以上的</w:t>
      </w:r>
      <w:bookmarkStart w:id="0" w:name="t4"/>
      <w:r w:rsidR="006722E1" w:rsidRPr="006A52E6">
        <w:rPr>
          <w:rFonts w:ascii="楷體-繁" w:eastAsia="楷體-繁" w:hAnsi="楷體-繁" w:cs="Times New Roman"/>
        </w:rPr>
        <w:t>主要營業收入</w:t>
      </w:r>
      <w:bookmarkEnd w:id="0"/>
      <w:r w:rsidR="006722E1" w:rsidRPr="006A52E6">
        <w:rPr>
          <w:rFonts w:ascii="楷體-繁" w:eastAsia="楷體-繁" w:hAnsi="楷體-繁" w:cs="Open Sans"/>
          <w:shd w:val="clear" w:color="auto" w:fill="FFFFFF"/>
        </w:rPr>
        <w:t>來自重磅</w:t>
      </w:r>
      <w:r w:rsidR="006722E1" w:rsidRPr="006A52E6">
        <w:rPr>
          <w:rFonts w:ascii="楷體-繁" w:eastAsia="楷體-繁" w:hAnsi="楷體-繁" w:cs="Open Sans" w:hint="eastAsia"/>
          <w:shd w:val="clear" w:color="auto" w:fill="FFFFFF"/>
        </w:rPr>
        <w:t>藥</w:t>
      </w:r>
      <w:r w:rsidR="006722E1" w:rsidRPr="006A52E6">
        <w:rPr>
          <w:rFonts w:ascii="楷體-繁" w:eastAsia="楷體-繁" w:hAnsi="楷體-繁" w:cs="Open Sans"/>
          <w:shd w:val="clear" w:color="auto" w:fill="FFFFFF"/>
        </w:rPr>
        <w:t>，如果包括</w:t>
      </w:r>
      <w:r w:rsidR="006722E1" w:rsidRPr="006A52E6">
        <w:rPr>
          <w:rFonts w:ascii="楷體-繁" w:eastAsia="楷體-繁" w:hAnsi="楷體-繁"/>
        </w:rPr>
        <w:t>自由現金流量</w:t>
      </w:r>
      <w:r w:rsidR="006722E1" w:rsidRPr="006A52E6">
        <w:rPr>
          <w:rFonts w:ascii="楷體-繁" w:eastAsia="楷體-繁" w:hAnsi="楷體-繁" w:cs="Open Sans"/>
          <w:shd w:val="clear" w:color="auto" w:fill="FFFFFF"/>
        </w:rPr>
        <w:t>，這個數</w:t>
      </w:r>
      <w:r w:rsidR="006722E1" w:rsidRPr="006A52E6">
        <w:rPr>
          <w:rFonts w:ascii="楷體-繁" w:eastAsia="楷體-繁" w:hAnsi="楷體-繁" w:cs="Arial"/>
        </w:rPr>
        <w:t>字還會更高。</w:t>
      </w:r>
      <w:r w:rsidR="00AB6F22" w:rsidRPr="006A52E6">
        <w:rPr>
          <w:rFonts w:ascii="楷體-繁" w:eastAsia="楷體-繁" w:hAnsi="楷體-繁" w:cs="Arial"/>
        </w:rPr>
        <w:t>如果要用平均價值5億至10億美元的產品取代未來的重磅產品（定義為全球銷售潛力超過10億美元的產品），那麼每年的新產品</w:t>
      </w:r>
      <w:r w:rsidR="00DE63AE" w:rsidRPr="006A52E6">
        <w:rPr>
          <w:rFonts w:ascii="楷體-繁" w:eastAsia="楷體-繁" w:hAnsi="楷體-繁" w:cs="Arial" w:hint="eastAsia"/>
        </w:rPr>
        <w:t>許可核</w:t>
      </w:r>
      <w:r w:rsidR="00AB6F22" w:rsidRPr="006A52E6">
        <w:rPr>
          <w:rFonts w:ascii="楷體-繁" w:eastAsia="楷體-繁" w:hAnsi="楷體-繁" w:cs="Arial"/>
        </w:rPr>
        <w:t>准量將需要</w:t>
      </w:r>
      <w:r w:rsidR="00116FE1">
        <w:rPr>
          <w:rFonts w:ascii="楷體-繁" w:eastAsia="楷體-繁" w:hAnsi="楷體-繁" w:cs="Arial" w:hint="eastAsia"/>
        </w:rPr>
        <w:t>4</w:t>
      </w:r>
      <w:r w:rsidR="00DE63AE" w:rsidRPr="006A52E6">
        <w:rPr>
          <w:rFonts w:ascii="楷體-繁" w:eastAsia="楷體-繁" w:hAnsi="楷體-繁" w:cs="Arial" w:hint="eastAsia"/>
        </w:rPr>
        <w:t>倍</w:t>
      </w:r>
      <w:r w:rsidR="00AB6F22" w:rsidRPr="006A52E6">
        <w:rPr>
          <w:rFonts w:ascii="楷體-繁" w:eastAsia="楷體-繁" w:hAnsi="楷體-繁" w:cs="Arial"/>
        </w:rPr>
        <w:t>才能跟上</w:t>
      </w:r>
      <w:r w:rsidR="00DE63AE" w:rsidRPr="006A52E6">
        <w:rPr>
          <w:rFonts w:ascii="楷體-繁" w:eastAsia="楷體-繁" w:hAnsi="楷體-繁" w:cs="Arial" w:hint="eastAsia"/>
        </w:rPr>
        <w:t>產</w:t>
      </w:r>
      <w:r w:rsidR="00AB6F22" w:rsidRPr="006A52E6">
        <w:rPr>
          <w:rFonts w:ascii="楷體-繁" w:eastAsia="楷體-繁" w:hAnsi="楷體-繁" w:cs="Arial"/>
        </w:rPr>
        <w:t>業</w:t>
      </w:r>
      <w:r w:rsidR="00DE63AE" w:rsidRPr="006A52E6">
        <w:rPr>
          <w:rFonts w:ascii="楷體-繁" w:eastAsia="楷體-繁" w:hAnsi="楷體-繁" w:cs="Arial" w:hint="eastAsia"/>
        </w:rPr>
        <w:t>成</w:t>
      </w:r>
      <w:r w:rsidR="00AB6F22" w:rsidRPr="006A52E6">
        <w:rPr>
          <w:rFonts w:ascii="楷體-繁" w:eastAsia="楷體-繁" w:hAnsi="楷體-繁" w:cs="Arial"/>
        </w:rPr>
        <w:t>長的</w:t>
      </w:r>
      <w:r w:rsidR="00DE63AE" w:rsidRPr="006A52E6">
        <w:rPr>
          <w:rFonts w:ascii="楷體-繁" w:eastAsia="楷體-繁" w:hAnsi="楷體-繁" w:cs="Arial"/>
        </w:rPr>
        <w:t>預期</w:t>
      </w:r>
      <w:r w:rsidR="00AB6F22" w:rsidRPr="006A52E6">
        <w:rPr>
          <w:rFonts w:ascii="楷體-繁" w:eastAsia="楷體-繁" w:hAnsi="楷體-繁" w:cs="Arial"/>
        </w:rPr>
        <w:t>。</w:t>
      </w:r>
      <w:r w:rsidR="008D4AB0" w:rsidRPr="006A52E6">
        <w:rPr>
          <w:rFonts w:ascii="楷體-繁" w:eastAsia="楷體-繁" w:hAnsi="楷體-繁" w:cs="Arial"/>
        </w:rPr>
        <w:t>這是未來</w:t>
      </w:r>
      <w:r w:rsidR="00116FE1">
        <w:rPr>
          <w:rFonts w:ascii="楷體-繁" w:eastAsia="楷體-繁" w:hAnsi="楷體-繁" w:cs="Arial" w:hint="eastAsia"/>
        </w:rPr>
        <w:t>1</w:t>
      </w:r>
      <w:r w:rsidR="00116FE1">
        <w:rPr>
          <w:rFonts w:ascii="楷體-繁" w:eastAsia="楷體-繁" w:hAnsi="楷體-繁" w:cs="Arial"/>
        </w:rPr>
        <w:t>0</w:t>
      </w:r>
      <w:r w:rsidR="008D4AB0" w:rsidRPr="006A52E6">
        <w:rPr>
          <w:rFonts w:ascii="楷體-繁" w:eastAsia="楷體-繁" w:hAnsi="楷體-繁" w:cs="Arial"/>
        </w:rPr>
        <w:t>年（或</w:t>
      </w:r>
      <w:r w:rsidR="00116FE1">
        <w:rPr>
          <w:rFonts w:ascii="楷體-繁" w:eastAsia="楷體-繁" w:hAnsi="楷體-繁" w:cs="Arial" w:hint="eastAsia"/>
        </w:rPr>
        <w:t>2</w:t>
      </w:r>
      <w:r w:rsidR="00116FE1">
        <w:rPr>
          <w:rFonts w:ascii="楷體-繁" w:eastAsia="楷體-繁" w:hAnsi="楷體-繁" w:cs="Arial"/>
        </w:rPr>
        <w:t>0</w:t>
      </w:r>
      <w:r w:rsidR="008D4AB0" w:rsidRPr="006A52E6">
        <w:rPr>
          <w:rFonts w:ascii="楷體-繁" w:eastAsia="楷體-繁" w:hAnsi="楷體-繁" w:cs="Arial"/>
        </w:rPr>
        <w:t>年）</w:t>
      </w:r>
      <w:r w:rsidR="008D4AB0" w:rsidRPr="006A52E6">
        <w:rPr>
          <w:rFonts w:ascii="楷體-繁" w:eastAsia="楷體-繁" w:hAnsi="楷體-繁" w:cs="Arial" w:hint="eastAsia"/>
        </w:rPr>
        <w:t>難以相信</w:t>
      </w:r>
      <w:r w:rsidR="008D4AB0" w:rsidRPr="006A52E6">
        <w:rPr>
          <w:rFonts w:ascii="楷體-繁" w:eastAsia="楷體-繁" w:hAnsi="楷體-繁" w:cs="Arial"/>
        </w:rPr>
        <w:t>的目標。如果重磅</w:t>
      </w:r>
      <w:r w:rsidR="008D4AB0" w:rsidRPr="006A52E6">
        <w:rPr>
          <w:rFonts w:ascii="楷體-繁" w:eastAsia="楷體-繁" w:hAnsi="楷體-繁" w:cs="Arial" w:hint="eastAsia"/>
        </w:rPr>
        <w:t>藥</w:t>
      </w:r>
      <w:r w:rsidR="008D4AB0" w:rsidRPr="006A52E6">
        <w:rPr>
          <w:rFonts w:ascii="楷體-繁" w:eastAsia="楷體-繁" w:hAnsi="楷體-繁" w:cs="Arial"/>
        </w:rPr>
        <w:t>消失，那麼在最初的整合浪潮之後，我們今天看到的</w:t>
      </w:r>
      <w:r w:rsidR="00D35FC0" w:rsidRPr="006A52E6">
        <w:rPr>
          <w:rFonts w:ascii="楷體-繁" w:eastAsia="楷體-繁" w:hAnsi="楷體-繁" w:cs="Arial"/>
        </w:rPr>
        <w:t>從大型製藥公司流向處於發展階段的</w:t>
      </w:r>
      <w:r w:rsidR="003B11BA" w:rsidRPr="006A52E6">
        <w:rPr>
          <w:rFonts w:ascii="楷體-繁" w:eastAsia="楷體-繁" w:hAnsi="楷體-繁" w:cs="Arial"/>
        </w:rPr>
        <w:t>。但</w:t>
      </w:r>
      <w:r w:rsidR="003B11BA" w:rsidRPr="006A52E6">
        <w:rPr>
          <w:rFonts w:ascii="楷體-繁" w:eastAsia="楷體-繁" w:hAnsi="楷體-繁" w:cs="Arial" w:hint="eastAsia"/>
        </w:rPr>
        <w:t>別搞錯了</w:t>
      </w:r>
      <w:r w:rsidR="003B11BA" w:rsidRPr="006A52E6">
        <w:rPr>
          <w:rFonts w:ascii="楷體-繁" w:eastAsia="楷體-繁" w:hAnsi="楷體-繁" w:cs="Arial"/>
        </w:rPr>
        <w:t>，重磅</w:t>
      </w:r>
      <w:r w:rsidR="003B11BA" w:rsidRPr="006A52E6">
        <w:rPr>
          <w:rFonts w:ascii="楷體-繁" w:eastAsia="楷體-繁" w:hAnsi="楷體-繁" w:cs="Arial" w:hint="eastAsia"/>
        </w:rPr>
        <w:t>藥</w:t>
      </w:r>
      <w:r w:rsidR="003B11BA" w:rsidRPr="006A52E6">
        <w:rPr>
          <w:rFonts w:ascii="楷體-繁" w:eastAsia="楷體-繁" w:hAnsi="楷體-繁" w:cs="Arial"/>
        </w:rPr>
        <w:t>模</w:t>
      </w:r>
      <w:r w:rsidR="003B11BA" w:rsidRPr="006A52E6">
        <w:rPr>
          <w:rFonts w:ascii="楷體-繁" w:eastAsia="楷體-繁" w:hAnsi="楷體-繁" w:cs="Arial" w:hint="eastAsia"/>
        </w:rPr>
        <w:t>式沒有</w:t>
      </w:r>
      <w:r w:rsidR="003B11BA" w:rsidRPr="006A52E6">
        <w:rPr>
          <w:rFonts w:ascii="楷體-繁" w:eastAsia="楷體-繁" w:hAnsi="楷體-繁" w:cs="Arial"/>
        </w:rPr>
        <w:t>迫在眉睫的衰退風險。事實上，它正在蓬勃發展，並成為</w:t>
      </w:r>
      <w:r w:rsidR="003B11BA" w:rsidRPr="006A52E6">
        <w:rPr>
          <w:rFonts w:ascii="楷體-繁" w:eastAsia="楷體-繁" w:hAnsi="楷體-繁" w:cs="Arial" w:hint="eastAsia"/>
        </w:rPr>
        <w:t>藥</w:t>
      </w:r>
      <w:r w:rsidR="003B11BA" w:rsidRPr="006A52E6">
        <w:rPr>
          <w:rFonts w:ascii="楷體-繁" w:eastAsia="楷體-繁" w:hAnsi="楷體-繁" w:cs="Arial"/>
        </w:rPr>
        <w:t>業應對其他壓力的良藥。</w:t>
      </w:r>
    </w:p>
    <w:p w14:paraId="30745ECE" w14:textId="1483E9F0" w:rsidR="00CD3647" w:rsidRPr="005832A7" w:rsidRDefault="00B5387B" w:rsidP="00CD3647">
      <w:pPr>
        <w:pStyle w:val="Web"/>
        <w:spacing w:beforeLines="50" w:before="180" w:beforeAutospacing="0" w:after="0" w:afterAutospacing="0" w:line="0" w:lineRule="atLeast"/>
        <w:rPr>
          <w:rFonts w:ascii="楷體-繁" w:eastAsia="楷體-繁" w:hAnsi="楷體-繁" w:cs="Arial"/>
          <w:b/>
          <w:bCs/>
          <w:sz w:val="28"/>
          <w:szCs w:val="28"/>
        </w:rPr>
      </w:pPr>
      <w:r w:rsidRPr="005832A7">
        <w:rPr>
          <w:rFonts w:ascii="楷體-繁" w:eastAsia="楷體-繁" w:hAnsi="楷體-繁" w:cs="Arial" w:hint="eastAsia"/>
          <w:b/>
          <w:bCs/>
          <w:sz w:val="28"/>
          <w:szCs w:val="28"/>
        </w:rPr>
        <w:t>關於</w:t>
      </w:r>
      <w:r w:rsidRPr="005832A7">
        <w:rPr>
          <w:rFonts w:ascii="楷體-繁" w:eastAsia="楷體-繁" w:hAnsi="楷體-繁" w:cs="Arial"/>
          <w:b/>
          <w:bCs/>
          <w:sz w:val="28"/>
          <w:szCs w:val="28"/>
        </w:rPr>
        <w:t>重磅藥</w:t>
      </w:r>
      <w:r w:rsidR="00CD3647" w:rsidRPr="005832A7">
        <w:rPr>
          <w:rFonts w:ascii="楷體-繁" w:eastAsia="楷體-繁" w:hAnsi="楷體-繁" w:cs="Arial"/>
          <w:b/>
          <w:bCs/>
          <w:sz w:val="28"/>
          <w:szCs w:val="28"/>
        </w:rPr>
        <w:t>消失的</w:t>
      </w:r>
      <w:r w:rsidRPr="005832A7">
        <w:rPr>
          <w:rFonts w:ascii="楷體-繁" w:eastAsia="楷體-繁" w:hAnsi="楷體-繁" w:cs="Arial" w:hint="eastAsia"/>
          <w:b/>
          <w:bCs/>
          <w:sz w:val="28"/>
          <w:szCs w:val="28"/>
        </w:rPr>
        <w:t>迷思</w:t>
      </w:r>
    </w:p>
    <w:p w14:paraId="0AF4A8DD" w14:textId="78B2954D" w:rsidR="00CD3647" w:rsidRPr="006A52E6" w:rsidRDefault="00CD3647" w:rsidP="001F321E">
      <w:pPr>
        <w:pStyle w:val="Web"/>
        <w:spacing w:beforeLines="50" w:before="180" w:beforeAutospacing="0" w:after="0" w:afterAutospacing="0" w:line="0" w:lineRule="atLeast"/>
        <w:ind w:firstLineChars="100" w:firstLine="240"/>
        <w:jc w:val="both"/>
        <w:rPr>
          <w:rFonts w:ascii="楷體-繁" w:eastAsia="楷體-繁" w:hAnsi="楷體-繁" w:cs="Arial"/>
        </w:rPr>
      </w:pPr>
      <w:r w:rsidRPr="002A6D10">
        <w:rPr>
          <w:rFonts w:ascii="楷體-繁" w:eastAsia="楷體-繁" w:hAnsi="楷體-繁" w:cs="Arial"/>
        </w:rPr>
        <w:t>為了評估重磅</w:t>
      </w:r>
      <w:r w:rsidR="00CE2210" w:rsidRPr="002A6D10">
        <w:rPr>
          <w:rFonts w:ascii="楷體-繁" w:eastAsia="楷體-繁" w:hAnsi="楷體-繁" w:cs="Arial" w:hint="eastAsia"/>
        </w:rPr>
        <w:t>藥</w:t>
      </w:r>
      <w:r w:rsidRPr="002A6D10">
        <w:rPr>
          <w:rFonts w:ascii="楷體-繁" w:eastAsia="楷體-繁" w:hAnsi="楷體-繁" w:cs="Arial"/>
        </w:rPr>
        <w:t>是否</w:t>
      </w:r>
      <w:r w:rsidR="00CE2210" w:rsidRPr="002A6D10">
        <w:rPr>
          <w:rFonts w:ascii="楷體-繁" w:eastAsia="楷體-繁" w:hAnsi="楷體-繁" w:cs="Arial" w:hint="eastAsia"/>
        </w:rPr>
        <w:t>正在</w:t>
      </w:r>
      <w:r w:rsidRPr="002A6D10">
        <w:rPr>
          <w:rFonts w:ascii="楷體-繁" w:eastAsia="楷體-繁" w:hAnsi="楷體-繁" w:cs="Arial"/>
        </w:rPr>
        <w:t>變得</w:t>
      </w:r>
      <w:r w:rsidR="00CE2210" w:rsidRPr="002A6D10">
        <w:rPr>
          <w:rFonts w:ascii="楷體-繁" w:eastAsia="楷體-繁" w:hAnsi="楷體-繁" w:cs="Arial" w:hint="eastAsia"/>
        </w:rPr>
        <w:t>越來越少</w:t>
      </w:r>
      <w:r w:rsidRPr="002A6D10">
        <w:rPr>
          <w:rFonts w:ascii="楷體-繁" w:eastAsia="楷體-繁" w:hAnsi="楷體-繁" w:cs="Arial"/>
        </w:rPr>
        <w:t>見，我們研究Evaluate Pharma</w:t>
      </w:r>
      <w:r w:rsidR="00CE2210" w:rsidRPr="002A6D10">
        <w:rPr>
          <w:rFonts w:ascii="楷體-繁" w:eastAsia="楷體-繁" w:hAnsi="楷體-繁" w:cs="Arial" w:hint="eastAsia"/>
        </w:rPr>
        <w:t>對</w:t>
      </w:r>
      <w:r w:rsidRPr="002A6D10">
        <w:rPr>
          <w:rFonts w:ascii="楷體-繁" w:eastAsia="楷體-繁" w:hAnsi="楷體-繁" w:cs="Arial"/>
        </w:rPr>
        <w:t>未來三年新產品</w:t>
      </w:r>
      <w:r w:rsidR="00CE2210" w:rsidRPr="002A6D10">
        <w:rPr>
          <w:rFonts w:ascii="楷體-繁" w:eastAsia="楷體-繁" w:hAnsi="楷體-繁" w:cs="Arial" w:hint="eastAsia"/>
        </w:rPr>
        <w:t>上市</w:t>
      </w:r>
      <w:r w:rsidRPr="002A6D10">
        <w:rPr>
          <w:rFonts w:ascii="楷體-繁" w:eastAsia="楷體-繁" w:hAnsi="楷體-繁" w:cs="Arial"/>
        </w:rPr>
        <w:t>提供的風險調整</w:t>
      </w:r>
      <w:r w:rsidR="00CE2210" w:rsidRPr="002A6D10">
        <w:rPr>
          <w:rFonts w:ascii="楷體-繁" w:eastAsia="楷體-繁" w:hAnsi="楷體-繁" w:cs="Arial" w:hint="eastAsia"/>
        </w:rPr>
        <w:t>後的</w:t>
      </w:r>
      <w:r w:rsidRPr="002A6D10">
        <w:rPr>
          <w:rFonts w:ascii="楷體-繁" w:eastAsia="楷體-繁" w:hAnsi="楷體-繁" w:cs="Arial"/>
        </w:rPr>
        <w:t>共識預測。這種風險調整至關重要，因為後期產品</w:t>
      </w:r>
      <w:r w:rsidR="00725F06" w:rsidRPr="002A6D10">
        <w:rPr>
          <w:rFonts w:ascii="楷體-繁" w:eastAsia="楷體-繁" w:hAnsi="楷體-繁" w:cs="Arial" w:hint="eastAsia"/>
        </w:rPr>
        <w:t>上</w:t>
      </w:r>
      <w:r w:rsidRPr="002A6D10">
        <w:rPr>
          <w:rFonts w:ascii="楷體-繁" w:eastAsia="楷體-繁" w:hAnsi="楷體-繁" w:cs="Arial"/>
        </w:rPr>
        <w:t>市存在</w:t>
      </w:r>
      <w:r w:rsidR="00725F06" w:rsidRPr="002A6D10">
        <w:rPr>
          <w:rFonts w:ascii="楷體-繁" w:eastAsia="楷體-繁" w:hAnsi="楷體-繁" w:cs="Arial" w:hint="eastAsia"/>
        </w:rPr>
        <w:t>重</w:t>
      </w:r>
      <w:r w:rsidRPr="002A6D10">
        <w:rPr>
          <w:rFonts w:ascii="楷體-繁" w:eastAsia="楷體-繁" w:hAnsi="楷體-繁" w:cs="Arial"/>
        </w:rPr>
        <w:t>大的不確定性，因此使用風險調整後的資產預測有助於解釋整個上市過程中的臨床和</w:t>
      </w:r>
      <w:r w:rsidR="00725F06" w:rsidRPr="002A6D10">
        <w:rPr>
          <w:rFonts w:ascii="楷體-繁" w:eastAsia="楷體-繁" w:hAnsi="楷體-繁" w:cs="Arial" w:hint="eastAsia"/>
        </w:rPr>
        <w:t>法規</w:t>
      </w:r>
      <w:r w:rsidRPr="002A6D10">
        <w:rPr>
          <w:rFonts w:ascii="楷體-繁" w:eastAsia="楷體-繁" w:hAnsi="楷體-繁" w:cs="Arial"/>
        </w:rPr>
        <w:t>監管失敗。根據歷史預測的結果進行調整，我們開發一個模型，</w:t>
      </w:r>
      <w:r w:rsidR="001F321E" w:rsidRPr="002A6D10">
        <w:rPr>
          <w:rFonts w:ascii="楷體-繁" w:eastAsia="楷體-繁" w:hAnsi="楷體-繁" w:cs="Arial" w:hint="eastAsia"/>
        </w:rPr>
        <w:t>使</w:t>
      </w:r>
      <w:r w:rsidRPr="002A6D10">
        <w:rPr>
          <w:rFonts w:ascii="楷體-繁" w:eastAsia="楷體-繁" w:hAnsi="楷體-繁" w:cs="Arial"/>
        </w:rPr>
        <w:t>用這些共識預測</w:t>
      </w:r>
      <w:r w:rsidR="006E06A1">
        <w:rPr>
          <w:rFonts w:ascii="楷體-繁" w:eastAsia="楷體-繁" w:hAnsi="楷體-繁" w:cs="Arial" w:hint="eastAsia"/>
        </w:rPr>
        <w:t>以</w:t>
      </w:r>
      <w:r w:rsidRPr="002A6D10">
        <w:rPr>
          <w:rFonts w:ascii="楷體-繁" w:eastAsia="楷體-繁" w:hAnsi="楷體-繁" w:cs="Arial" w:hint="eastAsia"/>
        </w:rPr>
        <w:t>預</w:t>
      </w:r>
      <w:r w:rsidRPr="002A6D10">
        <w:rPr>
          <w:rFonts w:ascii="楷體-繁" w:eastAsia="楷體-繁" w:hAnsi="楷體-繁" w:cs="Arial"/>
        </w:rPr>
        <w:t>測未來</w:t>
      </w:r>
      <w:r w:rsidR="001F321E" w:rsidRPr="002A6D10">
        <w:rPr>
          <w:rFonts w:ascii="楷體-繁" w:eastAsia="楷體-繁" w:hAnsi="楷體-繁" w:cs="Arial" w:hint="eastAsia"/>
        </w:rPr>
        <w:t>上市</w:t>
      </w:r>
      <w:r w:rsidRPr="002A6D10">
        <w:rPr>
          <w:rFonts w:ascii="楷體-繁" w:eastAsia="楷體-繁" w:hAnsi="楷體-繁" w:cs="Arial"/>
        </w:rPr>
        <w:t>的命運。假設新藥核准數量持平，且產品</w:t>
      </w:r>
      <w:r w:rsidR="001F321E" w:rsidRPr="002A6D10">
        <w:rPr>
          <w:rFonts w:ascii="楷體-繁" w:eastAsia="楷體-繁" w:hAnsi="楷體-繁" w:cs="Arial" w:hint="eastAsia"/>
        </w:rPr>
        <w:t>層面營</w:t>
      </w:r>
      <w:r w:rsidRPr="002A6D10">
        <w:rPr>
          <w:rFonts w:ascii="楷體-繁" w:eastAsia="楷體-繁" w:hAnsi="楷體-繁" w:cs="Arial"/>
        </w:rPr>
        <w:t>收的基本分佈符合歷史</w:t>
      </w:r>
      <w:r w:rsidR="001F321E" w:rsidRPr="002A6D10">
        <w:rPr>
          <w:rFonts w:ascii="楷體-繁" w:eastAsia="楷體-繁" w:hAnsi="楷體-繁" w:cs="Arial" w:hint="eastAsia"/>
        </w:rPr>
        <w:t>常模</w:t>
      </w:r>
      <w:r w:rsidRPr="002A6D10">
        <w:rPr>
          <w:rFonts w:ascii="楷體-繁" w:eastAsia="楷體-繁" w:hAnsi="楷體-繁" w:cs="Arial"/>
        </w:rPr>
        <w:t>，我們預期</w:t>
      </w:r>
      <w:r w:rsidR="002A6D10" w:rsidRPr="002A6D10">
        <w:rPr>
          <w:rFonts w:ascii="楷體-繁" w:eastAsia="楷體-繁" w:hAnsi="楷體-繁" w:cs="Arial"/>
          <w:b/>
          <w:bCs/>
          <w:color w:val="1A1628"/>
        </w:rPr>
        <w:t>2023-2025</w:t>
      </w:r>
      <w:r w:rsidR="002A6D10" w:rsidRPr="002A6D10">
        <w:rPr>
          <w:rStyle w:val="apple-converted-space"/>
          <w:rFonts w:ascii="楷體-繁" w:eastAsia="楷體-繁" w:hAnsi="楷體-繁" w:cs="Arial"/>
          <w:b/>
          <w:bCs/>
          <w:color w:val="1A1628"/>
          <w:sz w:val="27"/>
          <w:szCs w:val="27"/>
        </w:rPr>
        <w:t> </w:t>
      </w:r>
      <w:r w:rsidRPr="002A6D10">
        <w:rPr>
          <w:rFonts w:ascii="楷體-繁" w:eastAsia="楷體-繁" w:hAnsi="楷體-繁" w:cs="Arial"/>
          <w:b/>
          <w:bCs/>
        </w:rPr>
        <w:t>年上市的藥物中近四分之一將成為重磅藥</w:t>
      </w:r>
      <w:r w:rsidRPr="002A6D10">
        <w:rPr>
          <w:rFonts w:ascii="楷體-繁" w:eastAsia="楷體-繁" w:hAnsi="楷體-繁" w:cs="Arial"/>
        </w:rPr>
        <w:t>。這將是過去</w:t>
      </w:r>
      <w:r w:rsidR="006E06A1">
        <w:rPr>
          <w:rFonts w:ascii="楷體-繁" w:eastAsia="楷體-繁" w:hAnsi="楷體-繁" w:cs="Arial" w:hint="eastAsia"/>
        </w:rPr>
        <w:t>2</w:t>
      </w:r>
      <w:r w:rsidR="006E06A1">
        <w:rPr>
          <w:rFonts w:ascii="楷體-繁" w:eastAsia="楷體-繁" w:hAnsi="楷體-繁" w:cs="Arial"/>
        </w:rPr>
        <w:t>0</w:t>
      </w:r>
      <w:r w:rsidRPr="002A6D10">
        <w:rPr>
          <w:rFonts w:ascii="楷體-繁" w:eastAsia="楷體-繁" w:hAnsi="楷體-繁" w:cs="Arial"/>
        </w:rPr>
        <w:t>年來所有</w:t>
      </w:r>
      <w:r w:rsidR="001F321E" w:rsidRPr="002A6D10">
        <w:rPr>
          <w:rFonts w:ascii="楷體-繁" w:eastAsia="楷體-繁" w:hAnsi="楷體-繁" w:cs="Arial" w:hint="eastAsia"/>
        </w:rPr>
        <w:t>上市</w:t>
      </w:r>
      <w:r w:rsidR="00CA4406" w:rsidRPr="002A6D10">
        <w:rPr>
          <w:rFonts w:ascii="楷體-繁" w:eastAsia="楷體-繁" w:hAnsi="楷體-繁" w:cs="Arial" w:hint="eastAsia"/>
        </w:rPr>
        <w:t>群體</w:t>
      </w:r>
      <w:r w:rsidR="001F321E" w:rsidRPr="002A6D10">
        <w:rPr>
          <w:rFonts w:ascii="楷體-繁" w:eastAsia="楷體-繁" w:hAnsi="楷體-繁" w:cs="Arial" w:hint="eastAsia"/>
        </w:rPr>
        <w:t>中</w:t>
      </w:r>
      <w:r w:rsidR="00894EFD" w:rsidRPr="006A52E6">
        <w:rPr>
          <w:rFonts w:ascii="楷體-繁" w:eastAsia="楷體-繁" w:hAnsi="楷體-繁" w:cs="Arial"/>
        </w:rPr>
        <w:t>重磅藥</w:t>
      </w:r>
      <w:r w:rsidR="00B6363B" w:rsidRPr="006A52E6">
        <w:rPr>
          <w:rFonts w:ascii="楷體-繁" w:eastAsia="楷體-繁" w:hAnsi="楷體-繁" w:cs="Arial"/>
        </w:rPr>
        <w:t>數量最多</w:t>
      </w:r>
      <w:r w:rsidR="00894EFD" w:rsidRPr="006A52E6">
        <w:rPr>
          <w:rFonts w:ascii="楷體-繁" w:eastAsia="楷體-繁" w:hAnsi="楷體-繁" w:cs="Arial" w:hint="eastAsia"/>
        </w:rPr>
        <w:t>的</w:t>
      </w:r>
      <w:r w:rsidRPr="006A52E6">
        <w:rPr>
          <w:rFonts w:ascii="楷體-繁" w:eastAsia="楷體-繁" w:hAnsi="楷體-繁" w:cs="Arial"/>
        </w:rPr>
        <w:t>。</w:t>
      </w:r>
    </w:p>
    <w:p w14:paraId="5AF793DF" w14:textId="5DBD5A29" w:rsidR="00CD3647" w:rsidRPr="006A52E6" w:rsidRDefault="00026D24" w:rsidP="002C3A54">
      <w:pPr>
        <w:pStyle w:val="Web"/>
        <w:spacing w:beforeLines="50" w:before="180" w:beforeAutospacing="0" w:after="0" w:afterAutospacing="0" w:line="0" w:lineRule="atLeast"/>
        <w:ind w:firstLineChars="100" w:firstLine="240"/>
        <w:jc w:val="both"/>
        <w:rPr>
          <w:rFonts w:ascii="楷體-繁" w:eastAsia="楷體-繁" w:hAnsi="楷體-繁" w:cs="Arial"/>
        </w:rPr>
      </w:pPr>
      <w:r w:rsidRPr="006A52E6">
        <w:rPr>
          <w:rFonts w:ascii="楷體-繁" w:eastAsia="楷體-繁" w:hAnsi="楷體-繁" w:cs="Arial"/>
        </w:rPr>
        <w:t>我們透過</w:t>
      </w:r>
      <w:r w:rsidR="00962C09" w:rsidRPr="006A52E6">
        <w:rPr>
          <w:rFonts w:ascii="楷體-繁" w:eastAsia="楷體-繁" w:hAnsi="楷體-繁" w:cs="Arial" w:hint="eastAsia"/>
        </w:rPr>
        <w:t>抽取</w:t>
      </w:r>
      <w:r w:rsidR="002A6D10" w:rsidRPr="002A6D10">
        <w:rPr>
          <w:rFonts w:ascii="楷體-繁" w:eastAsia="楷體-繁" w:hAnsi="楷體-繁" w:cs="Arial"/>
          <w:color w:val="1A1628"/>
        </w:rPr>
        <w:t>2014-2016</w:t>
      </w:r>
      <w:r w:rsidRPr="006A52E6">
        <w:rPr>
          <w:rFonts w:ascii="楷體-繁" w:eastAsia="楷體-繁" w:hAnsi="楷體-繁" w:cs="Arial"/>
        </w:rPr>
        <w:t>年（2013年12月存檔數據）和</w:t>
      </w:r>
      <w:r w:rsidR="002A6D10" w:rsidRPr="002A6D10">
        <w:rPr>
          <w:rFonts w:ascii="楷體-繁" w:eastAsia="楷體-繁" w:hAnsi="楷體-繁" w:cs="Arial"/>
          <w:color w:val="1A1628"/>
        </w:rPr>
        <w:t>201</w:t>
      </w:r>
      <w:r w:rsidR="002A6D10">
        <w:rPr>
          <w:rFonts w:ascii="楷體-繁" w:eastAsia="楷體-繁" w:hAnsi="楷體-繁" w:cs="Arial"/>
          <w:color w:val="1A1628"/>
        </w:rPr>
        <w:t>7</w:t>
      </w:r>
      <w:r w:rsidR="002A6D10" w:rsidRPr="002A6D10">
        <w:rPr>
          <w:rFonts w:ascii="楷體-繁" w:eastAsia="楷體-繁" w:hAnsi="楷體-繁" w:cs="Arial"/>
          <w:color w:val="1A1628"/>
        </w:rPr>
        <w:t>-201</w:t>
      </w:r>
      <w:r w:rsidR="002A6D10">
        <w:rPr>
          <w:rFonts w:ascii="楷體-繁" w:eastAsia="楷體-繁" w:hAnsi="楷體-繁" w:cs="Arial"/>
          <w:color w:val="1A1628"/>
        </w:rPr>
        <w:t>9</w:t>
      </w:r>
      <w:r w:rsidRPr="006A52E6">
        <w:rPr>
          <w:rFonts w:ascii="楷體-繁" w:eastAsia="楷體-繁" w:hAnsi="楷體-繁" w:cs="Arial"/>
        </w:rPr>
        <w:t>年（2016年12月存檔數據）</w:t>
      </w:r>
      <w:r w:rsidR="00962C09" w:rsidRPr="006A52E6">
        <w:rPr>
          <w:rFonts w:ascii="楷體-繁" w:eastAsia="楷體-繁" w:hAnsi="楷體-繁" w:cs="Arial"/>
        </w:rPr>
        <w:t>預計</w:t>
      </w:r>
      <w:r w:rsidR="00962C09" w:rsidRPr="006A52E6">
        <w:rPr>
          <w:rFonts w:ascii="楷體-繁" w:eastAsia="楷體-繁" w:hAnsi="楷體-繁" w:cs="Arial" w:hint="eastAsia"/>
        </w:rPr>
        <w:t>上市的</w:t>
      </w:r>
      <w:r w:rsidRPr="006A52E6">
        <w:rPr>
          <w:rFonts w:ascii="楷體-繁" w:eastAsia="楷體-繁" w:hAnsi="楷體-繁" w:cs="Arial"/>
        </w:rPr>
        <w:t>產品的綜合共識預測，並將其與這些年</w:t>
      </w:r>
      <w:r w:rsidR="00962C09" w:rsidRPr="006A52E6">
        <w:rPr>
          <w:rFonts w:ascii="楷體-繁" w:eastAsia="楷體-繁" w:hAnsi="楷體-繁" w:cs="Arial" w:hint="eastAsia"/>
        </w:rPr>
        <w:t>上市</w:t>
      </w:r>
      <w:r w:rsidRPr="006A52E6">
        <w:rPr>
          <w:rFonts w:ascii="楷體-繁" w:eastAsia="楷體-繁" w:hAnsi="楷體-繁" w:cs="Arial"/>
        </w:rPr>
        <w:t>的產品的實際結果進行比較，調查歷史預測的準確性。</w:t>
      </w:r>
      <w:r w:rsidR="00CA4406" w:rsidRPr="006A52E6">
        <w:rPr>
          <w:rFonts w:ascii="楷體-繁" w:eastAsia="楷體-繁" w:hAnsi="楷體-繁" w:cs="Arial"/>
        </w:rPr>
        <w:t>總體而言，這</w:t>
      </w:r>
      <w:r w:rsidR="006E06A1">
        <w:rPr>
          <w:rFonts w:ascii="楷體-繁" w:eastAsia="楷體-繁" w:hAnsi="楷體-繁" w:cs="Arial" w:hint="eastAsia"/>
        </w:rPr>
        <w:t>3</w:t>
      </w:r>
      <w:r w:rsidR="00CA4406" w:rsidRPr="006A52E6">
        <w:rPr>
          <w:rFonts w:ascii="楷體-繁" w:eastAsia="楷體-繁" w:hAnsi="楷體-繁" w:cs="Arial"/>
        </w:rPr>
        <w:t>年的</w:t>
      </w:r>
      <w:r w:rsidR="00CA4406" w:rsidRPr="006A52E6">
        <w:rPr>
          <w:rFonts w:ascii="楷體-繁" w:eastAsia="楷體-繁" w:hAnsi="楷體-繁" w:cs="Arial" w:hint="eastAsia"/>
        </w:rPr>
        <w:t>上市</w:t>
      </w:r>
      <w:r w:rsidR="00CA4406" w:rsidRPr="006A52E6">
        <w:rPr>
          <w:rFonts w:ascii="楷體-繁" w:eastAsia="楷體-繁" w:hAnsi="楷體-繁" w:cs="Arial"/>
        </w:rPr>
        <w:t>群體中每一個的風險調整後共識預測總</w:t>
      </w:r>
      <w:r w:rsidR="00CA4406" w:rsidRPr="006A52E6">
        <w:rPr>
          <w:rFonts w:ascii="楷體-繁" w:eastAsia="楷體-繁" w:hAnsi="楷體-繁" w:cs="Arial" w:hint="eastAsia"/>
        </w:rPr>
        <w:t>和</w:t>
      </w:r>
      <w:r w:rsidR="00CA4406" w:rsidRPr="006A52E6">
        <w:rPr>
          <w:rFonts w:ascii="楷體-繁" w:eastAsia="楷體-繁" w:hAnsi="楷體-繁" w:cs="Arial"/>
        </w:rPr>
        <w:t>都在實際值的20%以內。儘管表面下存在重大問題。</w:t>
      </w:r>
      <w:r w:rsidR="002C3A54" w:rsidRPr="006A52E6">
        <w:rPr>
          <w:rFonts w:ascii="楷體-繁" w:eastAsia="楷體-繁" w:hAnsi="楷體-繁" w:cs="Arial"/>
        </w:rPr>
        <w:t>儘管分析師的預測在我們整個產業中被適當地用於一系列關鍵業務分析，但它們並不完美。</w:t>
      </w:r>
      <w:r w:rsidR="00780A8F" w:rsidRPr="006A52E6">
        <w:rPr>
          <w:rFonts w:ascii="楷體-繁" w:eastAsia="楷體-繁" w:hAnsi="楷體-繁" w:cs="Arial"/>
        </w:rPr>
        <w:t>我們的分析發現，在</w:t>
      </w:r>
      <w:r w:rsidR="00780A8F" w:rsidRPr="006A52E6">
        <w:rPr>
          <w:rFonts w:ascii="楷體-繁" w:eastAsia="楷體-繁" w:hAnsi="楷體-繁" w:cs="Arial" w:hint="eastAsia"/>
        </w:rPr>
        <w:t>對未來上市進行</w:t>
      </w:r>
      <w:r w:rsidR="00780A8F" w:rsidRPr="006A52E6">
        <w:rPr>
          <w:rFonts w:ascii="楷體-繁" w:eastAsia="楷體-繁" w:hAnsi="楷體-繁" w:cs="Arial"/>
        </w:rPr>
        <w:t>共識預測時</w:t>
      </w:r>
      <w:r w:rsidR="00780A8F" w:rsidRPr="006A52E6">
        <w:rPr>
          <w:rFonts w:ascii="楷體-繁" w:eastAsia="楷體-繁" w:hAnsi="楷體-繁" w:cs="Arial" w:hint="eastAsia"/>
        </w:rPr>
        <w:t>，</w:t>
      </w:r>
      <w:r w:rsidR="00780A8F" w:rsidRPr="006A52E6">
        <w:rPr>
          <w:rFonts w:ascii="楷體-繁" w:eastAsia="楷體-繁" w:hAnsi="楷體-繁" w:cs="Arial"/>
        </w:rPr>
        <w:t>應牢記以下幾點：</w:t>
      </w:r>
    </w:p>
    <w:p w14:paraId="53796B2C" w14:textId="77777777" w:rsidR="000B7147" w:rsidRDefault="005F7953" w:rsidP="000B7147">
      <w:pPr>
        <w:pStyle w:val="Web"/>
        <w:numPr>
          <w:ilvl w:val="0"/>
          <w:numId w:val="37"/>
        </w:numPr>
        <w:spacing w:beforeLines="50" w:before="180" w:beforeAutospacing="0" w:after="0" w:afterAutospacing="0" w:line="0" w:lineRule="atLeast"/>
        <w:jc w:val="both"/>
        <w:rPr>
          <w:rFonts w:ascii="楷體-繁" w:eastAsia="楷體-繁" w:hAnsi="楷體-繁" w:cs="Arial"/>
        </w:rPr>
      </w:pPr>
      <w:r w:rsidRPr="006A52E6">
        <w:rPr>
          <w:rFonts w:ascii="楷體-繁" w:eastAsia="楷體-繁" w:hAnsi="楷體-繁" w:cs="Arial"/>
        </w:rPr>
        <w:t>根據共識預測，預計在</w:t>
      </w:r>
      <w:r w:rsidR="000B7147" w:rsidRPr="002A6D10">
        <w:rPr>
          <w:rFonts w:ascii="楷體-繁" w:eastAsia="楷體-繁" w:hAnsi="楷體-繁" w:cs="Arial"/>
          <w:color w:val="1A1628"/>
        </w:rPr>
        <w:t>201</w:t>
      </w:r>
      <w:r w:rsidR="000B7147">
        <w:rPr>
          <w:rFonts w:ascii="楷體-繁" w:eastAsia="楷體-繁" w:hAnsi="楷體-繁" w:cs="Arial"/>
          <w:color w:val="1A1628"/>
        </w:rPr>
        <w:t>7</w:t>
      </w:r>
      <w:r w:rsidR="000B7147" w:rsidRPr="002A6D10">
        <w:rPr>
          <w:rFonts w:ascii="楷體-繁" w:eastAsia="楷體-繁" w:hAnsi="楷體-繁" w:cs="Arial"/>
          <w:color w:val="1A1628"/>
        </w:rPr>
        <w:t>-201</w:t>
      </w:r>
      <w:r w:rsidR="000B7147">
        <w:rPr>
          <w:rFonts w:ascii="楷體-繁" w:eastAsia="楷體-繁" w:hAnsi="楷體-繁" w:cs="Arial"/>
          <w:color w:val="1A1628"/>
        </w:rPr>
        <w:t>9</w:t>
      </w:r>
      <w:r w:rsidRPr="006A52E6">
        <w:rPr>
          <w:rFonts w:ascii="楷體-繁" w:eastAsia="楷體-繁" w:hAnsi="楷體-繁" w:cs="Arial"/>
        </w:rPr>
        <w:t>年之間</w:t>
      </w:r>
      <w:r w:rsidR="00E14175" w:rsidRPr="006A52E6">
        <w:rPr>
          <w:rFonts w:ascii="楷體-繁" w:eastAsia="楷體-繁" w:hAnsi="楷體-繁" w:cs="Arial" w:hint="eastAsia"/>
        </w:rPr>
        <w:t>上市</w:t>
      </w:r>
      <w:r w:rsidRPr="006A52E6">
        <w:rPr>
          <w:rFonts w:ascii="楷體-繁" w:eastAsia="楷體-繁" w:hAnsi="楷體-繁" w:cs="Arial"/>
        </w:rPr>
        <w:t>的產品中</w:t>
      </w:r>
      <w:r w:rsidR="00643904" w:rsidRPr="006A52E6">
        <w:rPr>
          <w:rFonts w:ascii="楷體-繁" w:eastAsia="楷體-繁" w:hAnsi="楷體-繁" w:cs="Arial"/>
        </w:rPr>
        <w:t>，</w:t>
      </w:r>
      <w:r w:rsidRPr="006A52E6">
        <w:rPr>
          <w:rFonts w:ascii="楷體-繁" w:eastAsia="楷體-繁" w:hAnsi="楷體-繁" w:cs="Arial"/>
        </w:rPr>
        <w:t>約有75％的產品</w:t>
      </w:r>
      <w:r w:rsidR="00E14175" w:rsidRPr="006A52E6">
        <w:rPr>
          <w:rFonts w:ascii="楷體-繁" w:eastAsia="楷體-繁" w:hAnsi="楷體-繁" w:cs="Arial" w:hint="eastAsia"/>
        </w:rPr>
        <w:t>沒有在這段時間上市</w:t>
      </w:r>
      <w:r w:rsidRPr="006A52E6">
        <w:rPr>
          <w:rFonts w:ascii="楷體-繁" w:eastAsia="楷體-繁" w:hAnsi="楷體-繁" w:cs="Arial"/>
        </w:rPr>
        <w:t>。這些產品</w:t>
      </w:r>
      <w:r w:rsidR="00E14175" w:rsidRPr="006A52E6">
        <w:rPr>
          <w:rFonts w:ascii="楷體-繁" w:eastAsia="楷體-繁" w:hAnsi="楷體-繁" w:cs="Arial" w:hint="eastAsia"/>
        </w:rPr>
        <w:t>經</w:t>
      </w:r>
      <w:r w:rsidRPr="006A52E6">
        <w:rPr>
          <w:rFonts w:ascii="楷體-繁" w:eastAsia="楷體-繁" w:hAnsi="楷體-繁" w:cs="Arial"/>
        </w:rPr>
        <w:t>風險調整</w:t>
      </w:r>
      <w:r w:rsidR="00E14175" w:rsidRPr="006A52E6">
        <w:rPr>
          <w:rFonts w:ascii="楷體-繁" w:eastAsia="楷體-繁" w:hAnsi="楷體-繁" w:cs="Arial" w:hint="eastAsia"/>
        </w:rPr>
        <w:t>後的</w:t>
      </w:r>
      <w:r w:rsidRPr="006A52E6">
        <w:rPr>
          <w:rFonts w:ascii="楷體-繁" w:eastAsia="楷體-繁" w:hAnsi="楷體-繁" w:cs="Arial"/>
        </w:rPr>
        <w:t>預測平均約為</w:t>
      </w:r>
      <w:r w:rsidR="00E14175" w:rsidRPr="006A52E6">
        <w:rPr>
          <w:rFonts w:ascii="楷體-繁" w:eastAsia="楷體-繁" w:hAnsi="楷體-繁" w:cs="Arial" w:hint="eastAsia"/>
        </w:rPr>
        <w:t>已上市產品</w:t>
      </w:r>
      <w:r w:rsidRPr="006A52E6">
        <w:rPr>
          <w:rFonts w:ascii="楷體-繁" w:eastAsia="楷體-繁" w:hAnsi="楷體-繁" w:cs="Arial"/>
        </w:rPr>
        <w:t>的三分之一。有人可以</w:t>
      </w:r>
      <w:r w:rsidR="00E14175" w:rsidRPr="006A52E6">
        <w:rPr>
          <w:rFonts w:ascii="楷體-繁" w:eastAsia="楷體-繁" w:hAnsi="楷體-繁" w:cs="Arial" w:hint="eastAsia"/>
        </w:rPr>
        <w:lastRenderedPageBreak/>
        <w:t>辯稱</w:t>
      </w:r>
      <w:r w:rsidRPr="006A52E6">
        <w:rPr>
          <w:rFonts w:ascii="楷體-繁" w:eastAsia="楷體-繁" w:hAnsi="楷體-繁" w:cs="Arial"/>
        </w:rPr>
        <w:t>，這代表分析師對技術和法規</w:t>
      </w:r>
      <w:r w:rsidR="00E14175" w:rsidRPr="006A52E6">
        <w:rPr>
          <w:rFonts w:ascii="楷體-繁" w:eastAsia="楷體-繁" w:hAnsi="楷體-繁" w:cs="Arial" w:hint="eastAsia"/>
        </w:rPr>
        <w:t>監管</w:t>
      </w:r>
      <w:r w:rsidRPr="006A52E6">
        <w:rPr>
          <w:rFonts w:ascii="楷體-繁" w:eastAsia="楷體-繁" w:hAnsi="楷體-繁" w:cs="Arial"/>
        </w:rPr>
        <w:t>失敗風險的有效評估。</w:t>
      </w:r>
      <w:r w:rsidR="00E14175" w:rsidRPr="006A52E6">
        <w:rPr>
          <w:rFonts w:ascii="楷體-繁" w:eastAsia="楷體-繁" w:hAnsi="楷體-繁" w:cs="Arial" w:hint="eastAsia"/>
        </w:rPr>
        <w:t>這也</w:t>
      </w:r>
      <w:r w:rsidRPr="006A52E6">
        <w:rPr>
          <w:rFonts w:ascii="楷體-繁" w:eastAsia="楷體-繁" w:hAnsi="楷體-繁" w:cs="Arial"/>
        </w:rPr>
        <w:t>可</w:t>
      </w:r>
      <w:r w:rsidR="00E14175" w:rsidRPr="006A52E6">
        <w:rPr>
          <w:rFonts w:ascii="楷體-繁" w:eastAsia="楷體-繁" w:hAnsi="楷體-繁" w:cs="Arial" w:hint="eastAsia"/>
        </w:rPr>
        <w:t>能</w:t>
      </w:r>
      <w:r w:rsidRPr="006A52E6">
        <w:rPr>
          <w:rFonts w:ascii="楷體-繁" w:eastAsia="楷體-繁" w:hAnsi="楷體-繁" w:cs="Arial"/>
        </w:rPr>
        <w:t>反映出對這些資產更普遍的悲觀主義。</w:t>
      </w:r>
    </w:p>
    <w:p w14:paraId="6C1D6DE3" w14:textId="74115AB6" w:rsidR="00CF5EFB" w:rsidRDefault="00CF5EFB" w:rsidP="000B7147">
      <w:pPr>
        <w:pStyle w:val="Web"/>
        <w:numPr>
          <w:ilvl w:val="0"/>
          <w:numId w:val="37"/>
        </w:numPr>
        <w:spacing w:beforeAutospacing="0" w:after="0" w:afterAutospacing="0" w:line="0" w:lineRule="atLeast"/>
        <w:ind w:hanging="482"/>
        <w:jc w:val="both"/>
        <w:rPr>
          <w:rFonts w:ascii="楷體-繁" w:eastAsia="楷體-繁" w:hAnsi="楷體-繁" w:cs="Arial"/>
        </w:rPr>
      </w:pPr>
      <w:r w:rsidRPr="000B7147">
        <w:rPr>
          <w:rFonts w:ascii="楷體-繁" w:eastAsia="楷體-繁" w:hAnsi="楷體-繁" w:cs="Arial"/>
        </w:rPr>
        <w:t>截至2016年12月，</w:t>
      </w:r>
      <w:r w:rsidR="000B7147" w:rsidRPr="000B7147">
        <w:rPr>
          <w:rFonts w:ascii="楷體-繁" w:eastAsia="楷體-繁" w:hAnsi="楷體-繁" w:cs="Arial"/>
          <w:color w:val="1A1628"/>
        </w:rPr>
        <w:t>2017-2019</w:t>
      </w:r>
      <w:r w:rsidRPr="000B7147">
        <w:rPr>
          <w:rFonts w:ascii="楷體-繁" w:eastAsia="楷體-繁" w:hAnsi="楷體-繁" w:cs="Arial"/>
        </w:rPr>
        <w:t>年上市的藥物中</w:t>
      </w:r>
      <w:r w:rsidR="000D1890" w:rsidRPr="000B7147">
        <w:rPr>
          <w:rFonts w:ascii="楷體-繁" w:eastAsia="楷體-繁" w:hAnsi="楷體-繁" w:cs="Arial" w:hint="eastAsia"/>
        </w:rPr>
        <w:t>，</w:t>
      </w:r>
      <w:r w:rsidRPr="000B7147">
        <w:rPr>
          <w:rFonts w:ascii="楷體-繁" w:eastAsia="楷體-繁" w:hAnsi="楷體-繁" w:cs="Arial"/>
        </w:rPr>
        <w:t>有三分之一沒有達成共識</w:t>
      </w:r>
      <w:r w:rsidR="000D1890" w:rsidRPr="000B7147">
        <w:rPr>
          <w:rFonts w:ascii="楷體-繁" w:eastAsia="楷體-繁" w:hAnsi="楷體-繁" w:cs="Arial" w:hint="eastAsia"/>
        </w:rPr>
        <w:t>預測</w:t>
      </w:r>
      <w:r w:rsidRPr="000B7147">
        <w:rPr>
          <w:rFonts w:ascii="楷體-繁" w:eastAsia="楷體-繁" w:hAnsi="楷體-繁" w:cs="Arial"/>
        </w:rPr>
        <w:t>。</w:t>
      </w:r>
      <w:r w:rsidR="00B060FB" w:rsidRPr="000B7147">
        <w:rPr>
          <w:rFonts w:ascii="楷體-繁" w:eastAsia="楷體-繁" w:hAnsi="楷體-繁" w:cs="Arial"/>
        </w:rPr>
        <w:t>平均而言，這些產品</w:t>
      </w:r>
      <w:r w:rsidRPr="000B7147">
        <w:rPr>
          <w:rFonts w:ascii="楷體-繁" w:eastAsia="楷體-繁" w:hAnsi="楷體-繁" w:cs="Arial"/>
        </w:rPr>
        <w:t>在上市前四年的</w:t>
      </w:r>
      <w:r w:rsidR="00B060FB" w:rsidRPr="000B7147">
        <w:rPr>
          <w:rFonts w:ascii="楷體-繁" w:eastAsia="楷體-繁" w:hAnsi="楷體-繁" w:cs="Arial" w:hint="eastAsia"/>
        </w:rPr>
        <w:t>營</w:t>
      </w:r>
      <w:r w:rsidRPr="000B7147">
        <w:rPr>
          <w:rFonts w:ascii="楷體-繁" w:eastAsia="楷體-繁" w:hAnsi="楷體-繁" w:cs="Arial"/>
        </w:rPr>
        <w:t>收是那些有共識預測的產品的一半。其中許多產品可能沒有收到足夠多的分析師的預測</w:t>
      </w:r>
      <w:r w:rsidR="00B060FB" w:rsidRPr="000B7147">
        <w:rPr>
          <w:rFonts w:ascii="楷體-繁" w:eastAsia="楷體-繁" w:hAnsi="楷體-繁" w:cs="Arial" w:hint="eastAsia"/>
        </w:rPr>
        <w:t>，無法</w:t>
      </w:r>
      <w:r w:rsidRPr="000B7147">
        <w:rPr>
          <w:rFonts w:ascii="楷體-繁" w:eastAsia="楷體-繁" w:hAnsi="楷體-繁" w:cs="Arial"/>
        </w:rPr>
        <w:t>建立共識，因為它們沒有</w:t>
      </w:r>
      <w:r w:rsidR="00B060FB" w:rsidRPr="000B7147">
        <w:rPr>
          <w:rFonts w:ascii="楷體-繁" w:eastAsia="楷體-繁" w:hAnsi="楷體-繁" w:cs="Arial" w:hint="eastAsia"/>
        </w:rPr>
        <w:t>驅使</w:t>
      </w:r>
      <w:r w:rsidRPr="000B7147">
        <w:rPr>
          <w:rFonts w:ascii="楷體-繁" w:eastAsia="楷體-繁" w:hAnsi="楷體-繁" w:cs="Arial"/>
        </w:rPr>
        <w:t>公司</w:t>
      </w:r>
      <w:r w:rsidR="00B060FB" w:rsidRPr="000B7147">
        <w:rPr>
          <w:rFonts w:ascii="楷體-繁" w:eastAsia="楷體-繁" w:hAnsi="楷體-繁" w:cs="Arial" w:hint="eastAsia"/>
        </w:rPr>
        <w:t>的</w:t>
      </w:r>
      <w:r w:rsidRPr="000B7147">
        <w:rPr>
          <w:rFonts w:ascii="楷體-繁" w:eastAsia="楷體-繁" w:hAnsi="楷體-繁" w:cs="Arial"/>
        </w:rPr>
        <w:t>估</w:t>
      </w:r>
      <w:r w:rsidR="00B060FB" w:rsidRPr="000B7147">
        <w:rPr>
          <w:rFonts w:ascii="楷體-繁" w:eastAsia="楷體-繁" w:hAnsi="楷體-繁" w:cs="Arial" w:hint="eastAsia"/>
        </w:rPr>
        <w:t>價</w:t>
      </w:r>
      <w:r w:rsidRPr="000B7147">
        <w:rPr>
          <w:rFonts w:ascii="楷體-繁" w:eastAsia="楷體-繁" w:hAnsi="楷體-繁" w:cs="Arial"/>
        </w:rPr>
        <w:t>。</w:t>
      </w:r>
    </w:p>
    <w:p w14:paraId="66C41CCB" w14:textId="4D237167" w:rsidR="00AD6E81" w:rsidRPr="000B7147" w:rsidRDefault="00AD6E81" w:rsidP="000B7147">
      <w:pPr>
        <w:pStyle w:val="Web"/>
        <w:numPr>
          <w:ilvl w:val="0"/>
          <w:numId w:val="37"/>
        </w:numPr>
        <w:spacing w:beforeAutospacing="0" w:after="0" w:afterAutospacing="0" w:line="0" w:lineRule="atLeast"/>
        <w:ind w:hanging="482"/>
        <w:jc w:val="both"/>
        <w:rPr>
          <w:rFonts w:ascii="楷體-繁" w:eastAsia="楷體-繁" w:hAnsi="楷體-繁" w:cs="Arial"/>
        </w:rPr>
      </w:pPr>
      <w:r w:rsidRPr="000B7147">
        <w:rPr>
          <w:rFonts w:ascii="楷體-繁" w:eastAsia="楷體-繁" w:hAnsi="楷體-繁" w:cs="Arial"/>
        </w:rPr>
        <w:t>對於2017-2019年</w:t>
      </w:r>
      <w:r w:rsidRPr="000B7147">
        <w:rPr>
          <w:rFonts w:ascii="楷體-繁" w:eastAsia="楷體-繁" w:hAnsi="楷體-繁" w:cs="Arial" w:hint="eastAsia"/>
        </w:rPr>
        <w:t>上市</w:t>
      </w:r>
      <w:r w:rsidRPr="000B7147">
        <w:rPr>
          <w:rFonts w:ascii="楷體-繁" w:eastAsia="楷體-繁" w:hAnsi="楷體-繁" w:cs="Arial"/>
        </w:rPr>
        <w:t>並有</w:t>
      </w:r>
      <w:r w:rsidRPr="000B7147">
        <w:rPr>
          <w:rFonts w:ascii="楷體-繁" w:eastAsia="楷體-繁" w:hAnsi="楷體-繁" w:cs="Arial" w:hint="eastAsia"/>
        </w:rPr>
        <w:t>共識</w:t>
      </w:r>
      <w:r w:rsidRPr="000B7147">
        <w:rPr>
          <w:rFonts w:ascii="楷體-繁" w:eastAsia="楷體-繁" w:hAnsi="楷體-繁" w:cs="Arial"/>
        </w:rPr>
        <w:t>預測的產品，我們觀察到預測存在系統性偏差</w:t>
      </w:r>
      <w:r w:rsidRPr="000B7147">
        <w:rPr>
          <w:rFonts w:ascii="楷體-繁" w:eastAsia="楷體-繁" w:hAnsi="楷體-繁" w:cs="Arial" w:hint="eastAsia"/>
        </w:rPr>
        <w:t>，傾向於假定的平均值</w:t>
      </w:r>
      <w:r w:rsidRPr="000B7147">
        <w:rPr>
          <w:rFonts w:ascii="楷體-繁" w:eastAsia="楷體-繁" w:hAnsi="楷體-繁" w:cs="Arial"/>
        </w:rPr>
        <w:t>。</w:t>
      </w:r>
      <w:r w:rsidR="00AD22EA" w:rsidRPr="000B7147">
        <w:rPr>
          <w:rFonts w:ascii="楷體-繁" w:eastAsia="楷體-繁" w:hAnsi="楷體-繁" w:cs="Arial"/>
        </w:rPr>
        <w:t>大多數全球營收峰</w:t>
      </w:r>
      <w:r w:rsidR="00AD22EA" w:rsidRPr="000B7147">
        <w:rPr>
          <w:rFonts w:ascii="楷體-繁" w:eastAsia="楷體-繁" w:hAnsi="楷體-繁" w:cs="Arial" w:hint="eastAsia"/>
        </w:rPr>
        <w:t>值</w:t>
      </w:r>
      <w:r w:rsidR="00AD22EA" w:rsidRPr="000B7147">
        <w:rPr>
          <w:rFonts w:ascii="楷體-繁" w:eastAsia="楷體-繁" w:hAnsi="楷體-繁" w:cs="Arial"/>
        </w:rPr>
        <w:t>低於2.5億美元的產品，甚至</w:t>
      </w:r>
      <w:r w:rsidR="00AD22EA" w:rsidRPr="000B7147">
        <w:rPr>
          <w:rFonts w:ascii="楷體-繁" w:eastAsia="楷體-繁" w:hAnsi="楷體-繁" w:cs="Arial" w:hint="eastAsia"/>
        </w:rPr>
        <w:t>低於</w:t>
      </w:r>
      <w:r w:rsidR="00AD22EA" w:rsidRPr="000B7147">
        <w:rPr>
          <w:rFonts w:ascii="楷體-繁" w:eastAsia="楷體-繁" w:hAnsi="楷體-繁" w:cs="Arial"/>
        </w:rPr>
        <w:t>其風險調整後的營收預測。</w:t>
      </w:r>
      <w:r w:rsidR="00364399" w:rsidRPr="000B7147">
        <w:rPr>
          <w:rFonts w:ascii="楷體-繁" w:eastAsia="楷體-繁" w:hAnsi="楷體-繁" w:cs="Arial"/>
        </w:rPr>
        <w:t>大多數重磅</w:t>
      </w:r>
      <w:r w:rsidR="00364399" w:rsidRPr="000B7147">
        <w:rPr>
          <w:rFonts w:ascii="楷體-繁" w:eastAsia="楷體-繁" w:hAnsi="楷體-繁" w:cs="Arial" w:hint="eastAsia"/>
        </w:rPr>
        <w:t>藥</w:t>
      </w:r>
      <w:r w:rsidR="00364399" w:rsidRPr="000B7147">
        <w:rPr>
          <w:rFonts w:ascii="楷體-繁" w:eastAsia="楷體-繁" w:hAnsi="楷體-繁" w:cs="Arial"/>
        </w:rPr>
        <w:t>的表現都超出風險調整後的預測，這種超額表現最為明顯，遠遠超出</w:t>
      </w:r>
      <w:r w:rsidR="00364399" w:rsidRPr="000B7147">
        <w:rPr>
          <w:rFonts w:ascii="楷體-繁" w:eastAsia="楷體-繁" w:hAnsi="楷體-繁" w:cs="Arial" w:hint="eastAsia"/>
        </w:rPr>
        <w:t>營</w:t>
      </w:r>
      <w:r w:rsidR="00364399" w:rsidRPr="000B7147">
        <w:rPr>
          <w:rFonts w:ascii="楷體-繁" w:eastAsia="楷體-繁" w:hAnsi="楷體-繁" w:cs="Arial"/>
        </w:rPr>
        <w:t>收表現最強的公司</w:t>
      </w:r>
      <w:r w:rsidR="00364399" w:rsidRPr="000B7147">
        <w:rPr>
          <w:rFonts w:ascii="楷體-繁" w:eastAsia="楷體-繁" w:hAnsi="楷體-繁" w:cs="Arial" w:hint="eastAsia"/>
        </w:rPr>
        <w:t>的</w:t>
      </w:r>
      <w:r w:rsidR="00364399" w:rsidRPr="000B7147">
        <w:rPr>
          <w:rFonts w:ascii="楷體-繁" w:eastAsia="楷體-繁" w:hAnsi="楷體-繁" w:cs="Arial"/>
        </w:rPr>
        <w:t>合理風險調整</w:t>
      </w:r>
      <w:r w:rsidR="00364399" w:rsidRPr="000B7147">
        <w:rPr>
          <w:rFonts w:ascii="楷體-繁" w:eastAsia="楷體-繁" w:hAnsi="楷體-繁" w:cs="Arial" w:hint="eastAsia"/>
        </w:rPr>
        <w:t>範圍</w:t>
      </w:r>
      <w:r w:rsidR="00364399" w:rsidRPr="000B7147">
        <w:rPr>
          <w:rFonts w:ascii="楷體-繁" w:eastAsia="楷體-繁" w:hAnsi="楷體-繁" w:cs="Arial"/>
        </w:rPr>
        <w:t>（例如，</w:t>
      </w:r>
      <w:proofErr w:type="spellStart"/>
      <w:r w:rsidR="00364399" w:rsidRPr="000B7147">
        <w:rPr>
          <w:rFonts w:ascii="楷體-繁" w:eastAsia="楷體-繁" w:hAnsi="楷體-繁" w:cs="Arial"/>
        </w:rPr>
        <w:t>Biktarvy</w:t>
      </w:r>
      <w:proofErr w:type="spellEnd"/>
      <w:r w:rsidR="00364399" w:rsidRPr="000B7147">
        <w:rPr>
          <w:rFonts w:ascii="楷體-繁" w:eastAsia="楷體-繁" w:hAnsi="楷體-繁" w:cs="Arial"/>
        </w:rPr>
        <w:t xml:space="preserve"> 2021年的收入約為其</w:t>
      </w:r>
      <w:r w:rsidR="00F34C52">
        <w:rPr>
          <w:rFonts w:ascii="楷體-繁" w:eastAsia="楷體-繁" w:hAnsi="楷體-繁" w:cs="Arial" w:hint="eastAsia"/>
        </w:rPr>
        <w:t>共識</w:t>
      </w:r>
      <w:r w:rsidR="00364399" w:rsidRPr="000B7147">
        <w:rPr>
          <w:rFonts w:ascii="楷體-繁" w:eastAsia="楷體-繁" w:hAnsi="楷體-繁" w:cs="Arial"/>
        </w:rPr>
        <w:t>預測的四倍）。</w:t>
      </w:r>
    </w:p>
    <w:p w14:paraId="21AE8CC3" w14:textId="3C13F6EE" w:rsidR="006A52E6" w:rsidRPr="003B11BA" w:rsidRDefault="003B11BA" w:rsidP="00F34C52">
      <w:pPr>
        <w:pStyle w:val="Web"/>
        <w:spacing w:beforeLines="50" w:before="180" w:beforeAutospacing="0" w:after="0" w:afterAutospacing="0" w:line="0" w:lineRule="atLeast"/>
        <w:ind w:leftChars="200" w:left="480" w:firstLineChars="100" w:firstLine="240"/>
        <w:jc w:val="both"/>
        <w:rPr>
          <w:rFonts w:ascii="楷體-繁" w:eastAsia="楷體-繁" w:hAnsi="楷體-繁" w:cs="Arial"/>
        </w:rPr>
      </w:pPr>
      <w:r w:rsidRPr="003B11BA">
        <w:rPr>
          <w:rFonts w:ascii="楷體-繁" w:eastAsia="楷體-繁" w:hAnsi="楷體-繁" w:cs="Arial"/>
          <w:noProof/>
        </w:rPr>
        <w:drawing>
          <wp:inline distT="0" distB="0" distL="0" distR="0" wp14:anchorId="4787C2E3" wp14:editId="6DEFF9E2">
            <wp:extent cx="4836618" cy="3937347"/>
            <wp:effectExtent l="12700" t="12700" r="15240"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3374" cy="3942847"/>
                    </a:xfrm>
                    <a:prstGeom prst="rect">
                      <a:avLst/>
                    </a:prstGeom>
                    <a:ln>
                      <a:solidFill>
                        <a:schemeClr val="bg1">
                          <a:lumMod val="65000"/>
                        </a:schemeClr>
                      </a:solidFill>
                    </a:ln>
                  </pic:spPr>
                </pic:pic>
              </a:graphicData>
            </a:graphic>
          </wp:inline>
        </w:drawing>
      </w:r>
    </w:p>
    <w:p w14:paraId="1E8209DE" w14:textId="451715DD" w:rsidR="00CD3647" w:rsidRPr="005832A7" w:rsidRDefault="00551BD1" w:rsidP="00CD3647">
      <w:pPr>
        <w:spacing w:beforeLines="50" w:before="180" w:line="0" w:lineRule="atLeast"/>
        <w:rPr>
          <w:rFonts w:ascii="楷體-繁" w:eastAsia="楷體-繁" w:hAnsi="楷體-繁" w:cs="Times New Roman"/>
          <w:b/>
          <w:bCs/>
          <w:color w:val="000000" w:themeColor="text1"/>
          <w:sz w:val="28"/>
          <w:szCs w:val="28"/>
        </w:rPr>
      </w:pPr>
      <w:r w:rsidRPr="005832A7">
        <w:rPr>
          <w:rFonts w:ascii="楷體-繁" w:eastAsia="楷體-繁" w:hAnsi="楷體-繁" w:cs="Times New Roman"/>
          <w:b/>
          <w:bCs/>
          <w:color w:val="000000" w:themeColor="text1"/>
          <w:sz w:val="28"/>
          <w:szCs w:val="28"/>
        </w:rPr>
        <w:t>重磅藥成功的機會</w:t>
      </w:r>
      <w:r w:rsidR="00CD3647" w:rsidRPr="005832A7">
        <w:rPr>
          <w:rFonts w:ascii="楷體-繁" w:eastAsia="楷體-繁" w:hAnsi="楷體-繁" w:cs="Times New Roman"/>
          <w:b/>
          <w:bCs/>
          <w:color w:val="000000" w:themeColor="text1"/>
          <w:sz w:val="28"/>
          <w:szCs w:val="28"/>
        </w:rPr>
        <w:fldChar w:fldCharType="begin"/>
      </w:r>
      <w:r w:rsidR="00CD3647" w:rsidRPr="005832A7">
        <w:rPr>
          <w:rFonts w:ascii="楷體-繁" w:eastAsia="楷體-繁" w:hAnsi="楷體-繁" w:cs="Times New Roman"/>
          <w:b/>
          <w:bCs/>
          <w:color w:val="000000" w:themeColor="text1"/>
          <w:sz w:val="28"/>
          <w:szCs w:val="28"/>
        </w:rPr>
        <w:instrText xml:space="preserve"> INCLUDEPICTURE "/Users/luna/Library/Group Containers/UBF8T346G9.ms/WebArchiveCopyPasteTempFiles/com.microsoft.Word/615251-Futuredemise-of-blockbusters-fig1.svg" \* MERGEFORMATINET </w:instrText>
      </w:r>
      <w:r w:rsidR="00000000">
        <w:rPr>
          <w:rFonts w:ascii="楷體-繁" w:eastAsia="楷體-繁" w:hAnsi="楷體-繁" w:cs="Times New Roman"/>
          <w:b/>
          <w:bCs/>
          <w:color w:val="000000" w:themeColor="text1"/>
          <w:sz w:val="28"/>
          <w:szCs w:val="28"/>
        </w:rPr>
        <w:fldChar w:fldCharType="separate"/>
      </w:r>
      <w:r w:rsidR="00CD3647" w:rsidRPr="005832A7">
        <w:rPr>
          <w:rFonts w:ascii="楷體-繁" w:eastAsia="楷體-繁" w:hAnsi="楷體-繁" w:cs="Times New Roman"/>
          <w:b/>
          <w:bCs/>
          <w:color w:val="000000" w:themeColor="text1"/>
          <w:sz w:val="28"/>
          <w:szCs w:val="28"/>
        </w:rPr>
        <w:fldChar w:fldCharType="end"/>
      </w:r>
    </w:p>
    <w:p w14:paraId="284C0595" w14:textId="4FF290F3" w:rsidR="00551BD1" w:rsidRPr="006A52E6" w:rsidRDefault="00551BD1" w:rsidP="00F3197D">
      <w:pPr>
        <w:pStyle w:val="Web"/>
        <w:spacing w:beforeLines="50" w:before="180" w:beforeAutospacing="0" w:after="0" w:afterAutospacing="0" w:line="0" w:lineRule="atLeast"/>
        <w:ind w:firstLineChars="100" w:firstLine="240"/>
        <w:jc w:val="both"/>
        <w:rPr>
          <w:rFonts w:ascii="楷體-繁" w:eastAsia="楷體-繁" w:hAnsi="楷體-繁" w:cs="Arial"/>
        </w:rPr>
      </w:pPr>
      <w:r w:rsidRPr="006A52E6">
        <w:rPr>
          <w:rFonts w:ascii="楷體-繁" w:eastAsia="楷體-繁" w:hAnsi="楷體-繁" w:cs="Arial"/>
        </w:rPr>
        <w:t>這種產生新重磅藥的積極軌跡對</w:t>
      </w:r>
      <w:r w:rsidR="00326CDB" w:rsidRPr="006A52E6">
        <w:rPr>
          <w:rFonts w:ascii="楷體-繁" w:eastAsia="楷體-繁" w:hAnsi="楷體-繁" w:cs="Arial" w:hint="eastAsia"/>
        </w:rPr>
        <w:t>藥</w:t>
      </w:r>
      <w:r w:rsidRPr="006A52E6">
        <w:rPr>
          <w:rFonts w:ascii="楷體-繁" w:eastAsia="楷體-繁" w:hAnsi="楷體-繁" w:cs="Arial"/>
        </w:rPr>
        <w:t>業來說是個好消息，但在尋找和開發未來</w:t>
      </w:r>
      <w:r w:rsidR="00326CDB" w:rsidRPr="006A52E6">
        <w:rPr>
          <w:rFonts w:ascii="楷體-繁" w:eastAsia="楷體-繁" w:hAnsi="楷體-繁" w:cs="Arial" w:hint="eastAsia"/>
        </w:rPr>
        <w:t>的</w:t>
      </w:r>
      <w:r w:rsidRPr="006A52E6">
        <w:rPr>
          <w:rFonts w:ascii="楷體-繁" w:eastAsia="楷體-繁" w:hAnsi="楷體-繁" w:cs="Arial"/>
        </w:rPr>
        <w:t>重磅藥以維持成長方面</w:t>
      </w:r>
      <w:r w:rsidR="00326CDB" w:rsidRPr="006A52E6">
        <w:rPr>
          <w:rFonts w:ascii="楷體-繁" w:eastAsia="楷體-繁" w:hAnsi="楷體-繁" w:cs="Arial" w:hint="eastAsia"/>
        </w:rPr>
        <w:t>，</w:t>
      </w:r>
      <w:r w:rsidRPr="006A52E6">
        <w:rPr>
          <w:rFonts w:ascii="楷體-繁" w:eastAsia="楷體-繁" w:hAnsi="楷體-繁" w:cs="Arial"/>
        </w:rPr>
        <w:t>需要更大的警覺性和能力。好消息是，</w:t>
      </w:r>
      <w:r w:rsidR="00227323" w:rsidRPr="006A52E6">
        <w:rPr>
          <w:rFonts w:ascii="楷體-繁" w:eastAsia="楷體-繁" w:hAnsi="楷體-繁" w:cs="Arial" w:hint="eastAsia"/>
        </w:rPr>
        <w:t>藥</w:t>
      </w:r>
      <w:r w:rsidRPr="006A52E6">
        <w:rPr>
          <w:rFonts w:ascii="楷體-繁" w:eastAsia="楷體-繁" w:hAnsi="楷體-繁" w:cs="Arial"/>
        </w:rPr>
        <w:t>業遠</w:t>
      </w:r>
      <w:r w:rsidR="00227323" w:rsidRPr="006A52E6">
        <w:rPr>
          <w:rFonts w:ascii="楷體-繁" w:eastAsia="楷體-繁" w:hAnsi="楷體-繁" w:cs="Arial" w:hint="eastAsia"/>
        </w:rPr>
        <w:t>遠</w:t>
      </w:r>
      <w:r w:rsidRPr="006A52E6">
        <w:rPr>
          <w:rFonts w:ascii="楷體-繁" w:eastAsia="楷體-繁" w:hAnsi="楷體-繁" w:cs="Arial"/>
        </w:rPr>
        <w:t>未達到優化投資組合規劃的程度，這可能會</w:t>
      </w:r>
      <w:r w:rsidR="00227323" w:rsidRPr="006A52E6">
        <w:rPr>
          <w:rFonts w:ascii="楷體-繁" w:eastAsia="楷體-繁" w:hAnsi="楷體-繁" w:cs="Arial"/>
        </w:rPr>
        <w:t>提高重磅</w:t>
      </w:r>
      <w:r w:rsidR="00227323" w:rsidRPr="006A52E6">
        <w:rPr>
          <w:rFonts w:ascii="楷體-繁" w:eastAsia="楷體-繁" w:hAnsi="楷體-繁" w:cs="Arial" w:hint="eastAsia"/>
        </w:rPr>
        <w:t>藥</w:t>
      </w:r>
      <w:r w:rsidR="00227323" w:rsidRPr="006A52E6">
        <w:rPr>
          <w:rFonts w:ascii="楷體-繁" w:eastAsia="楷體-繁" w:hAnsi="楷體-繁" w:cs="Arial"/>
        </w:rPr>
        <w:t>的命中率</w:t>
      </w:r>
      <w:r w:rsidR="00227323" w:rsidRPr="006A52E6">
        <w:rPr>
          <w:rFonts w:ascii="楷體-繁" w:eastAsia="楷體-繁" w:hAnsi="楷體-繁" w:cs="Arial" w:hint="eastAsia"/>
        </w:rPr>
        <w:t>，</w:t>
      </w:r>
      <w:r w:rsidR="00227323" w:rsidRPr="006A52E6">
        <w:rPr>
          <w:rFonts w:ascii="楷體-繁" w:eastAsia="楷體-繁" w:hAnsi="楷體-繁" w:cs="Arial"/>
        </w:rPr>
        <w:t>同時</w:t>
      </w:r>
      <w:r w:rsidR="00227323" w:rsidRPr="006A52E6">
        <w:rPr>
          <w:rFonts w:ascii="楷體-繁" w:eastAsia="楷體-繁" w:hAnsi="楷體-繁" w:cs="Arial" w:hint="eastAsia"/>
        </w:rPr>
        <w:t>控</w:t>
      </w:r>
      <w:r w:rsidRPr="006A52E6">
        <w:rPr>
          <w:rFonts w:ascii="楷體-繁" w:eastAsia="楷體-繁" w:hAnsi="楷體-繁" w:cs="Arial"/>
        </w:rPr>
        <w:t>制不斷膨脹的研發成本。</w:t>
      </w:r>
      <w:r w:rsidR="0017635D" w:rsidRPr="006A52E6">
        <w:rPr>
          <w:rFonts w:ascii="楷體-繁" w:eastAsia="楷體-繁" w:hAnsi="楷體-繁" w:cs="Arial" w:hint="eastAsia"/>
        </w:rPr>
        <w:t>ㄧ</w:t>
      </w:r>
      <w:r w:rsidRPr="006A52E6">
        <w:rPr>
          <w:rFonts w:ascii="楷體-繁" w:eastAsia="楷體-繁" w:hAnsi="楷體-繁" w:cs="Arial"/>
        </w:rPr>
        <w:t>些公司比其他公司更</w:t>
      </w:r>
      <w:r w:rsidR="0017635D" w:rsidRPr="006A52E6">
        <w:rPr>
          <w:rFonts w:ascii="楷體-繁" w:eastAsia="楷體-繁" w:hAnsi="楷體-繁" w:cs="Arial" w:hint="eastAsia"/>
        </w:rPr>
        <w:t>善於</w:t>
      </w:r>
      <w:r w:rsidRPr="006A52E6">
        <w:rPr>
          <w:rFonts w:ascii="楷體-繁" w:eastAsia="楷體-繁" w:hAnsi="楷體-繁" w:cs="Arial" w:hint="eastAsia"/>
        </w:rPr>
        <w:t>挑</w:t>
      </w:r>
      <w:r w:rsidRPr="006A52E6">
        <w:rPr>
          <w:rFonts w:ascii="楷體-繁" w:eastAsia="楷體-繁" w:hAnsi="楷體-繁" w:cs="Arial"/>
        </w:rPr>
        <w:t>選未來的重磅產品，同時</w:t>
      </w:r>
      <w:r w:rsidR="0017635D" w:rsidRPr="006A52E6">
        <w:rPr>
          <w:rFonts w:ascii="楷體-繁" w:eastAsia="楷體-繁" w:hAnsi="楷體-繁" w:cs="Arial" w:hint="eastAsia"/>
        </w:rPr>
        <w:t>削減</w:t>
      </w:r>
      <w:r w:rsidRPr="006A52E6">
        <w:rPr>
          <w:rFonts w:ascii="楷體-繁" w:eastAsia="楷體-繁" w:hAnsi="楷體-繁" w:cs="Arial"/>
        </w:rPr>
        <w:t>低潛力資產。在排名前15的大型製藥公司，</w:t>
      </w:r>
      <w:r w:rsidR="00F3197D" w:rsidRPr="006A52E6">
        <w:rPr>
          <w:rFonts w:ascii="楷體-繁" w:eastAsia="楷體-繁" w:hAnsi="楷體-繁" w:cs="Arial"/>
        </w:rPr>
        <w:t>在過去</w:t>
      </w:r>
      <w:r w:rsidR="00F34C52">
        <w:rPr>
          <w:rFonts w:ascii="楷體-繁" w:eastAsia="楷體-繁" w:hAnsi="楷體-繁" w:cs="Arial" w:hint="eastAsia"/>
        </w:rPr>
        <w:t>1</w:t>
      </w:r>
      <w:r w:rsidR="00F34C52">
        <w:rPr>
          <w:rFonts w:ascii="楷體-繁" w:eastAsia="楷體-繁" w:hAnsi="楷體-繁" w:cs="Arial"/>
        </w:rPr>
        <w:t>0</w:t>
      </w:r>
      <w:r w:rsidR="00F3197D" w:rsidRPr="006A52E6">
        <w:rPr>
          <w:rFonts w:ascii="楷體-繁" w:eastAsia="楷體-繁" w:hAnsi="楷體-繁" w:cs="Arial"/>
        </w:rPr>
        <w:lastRenderedPageBreak/>
        <w:t>年中</w:t>
      </w:r>
      <w:r w:rsidR="00F3197D" w:rsidRPr="006A52E6">
        <w:rPr>
          <w:rFonts w:ascii="楷體-繁" w:eastAsia="楷體-繁" w:hAnsi="楷體-繁" w:cs="Arial" w:hint="eastAsia"/>
        </w:rPr>
        <w:t>，</w:t>
      </w:r>
      <w:r w:rsidRPr="006A52E6">
        <w:rPr>
          <w:rFonts w:ascii="楷體-繁" w:eastAsia="楷體-繁" w:hAnsi="楷體-繁" w:cs="Arial"/>
        </w:rPr>
        <w:t>重磅</w:t>
      </w:r>
      <w:r w:rsidR="00F3197D" w:rsidRPr="006A52E6">
        <w:rPr>
          <w:rFonts w:ascii="楷體-繁" w:eastAsia="楷體-繁" w:hAnsi="楷體-繁" w:cs="Arial" w:hint="eastAsia"/>
        </w:rPr>
        <w:t>藥</w:t>
      </w:r>
      <w:r w:rsidRPr="006A52E6">
        <w:rPr>
          <w:rFonts w:ascii="楷體-繁" w:eastAsia="楷體-繁" w:hAnsi="楷體-繁" w:cs="Arial"/>
        </w:rPr>
        <w:t>命中率最高的5家公司平均</w:t>
      </w:r>
      <w:r w:rsidR="00F3197D" w:rsidRPr="006A52E6">
        <w:rPr>
          <w:rFonts w:ascii="楷體-繁" w:eastAsia="楷體-繁" w:hAnsi="楷體-繁" w:cs="Arial" w:hint="eastAsia"/>
        </w:rPr>
        <w:t>上市</w:t>
      </w:r>
      <w:r w:rsidRPr="006A52E6">
        <w:rPr>
          <w:rFonts w:ascii="楷體-繁" w:eastAsia="楷體-繁" w:hAnsi="楷體-繁" w:cs="Arial"/>
        </w:rPr>
        <w:t>了15種新藥，其中一半是重磅藥；其餘的</w:t>
      </w:r>
      <w:r w:rsidR="00F3197D" w:rsidRPr="006A52E6">
        <w:rPr>
          <w:rFonts w:ascii="楷體-繁" w:eastAsia="楷體-繁" w:hAnsi="楷體-繁" w:cs="Arial" w:hint="eastAsia"/>
        </w:rPr>
        <w:t>公司</w:t>
      </w:r>
      <w:r w:rsidRPr="006A52E6">
        <w:rPr>
          <w:rFonts w:ascii="楷體-繁" w:eastAsia="楷體-繁" w:hAnsi="楷體-繁" w:cs="Arial"/>
        </w:rPr>
        <w:t>平均</w:t>
      </w:r>
      <w:r w:rsidR="00F3197D" w:rsidRPr="006A52E6">
        <w:rPr>
          <w:rFonts w:ascii="楷體-繁" w:eastAsia="楷體-繁" w:hAnsi="楷體-繁" w:cs="Arial" w:hint="eastAsia"/>
        </w:rPr>
        <w:t>上市</w:t>
      </w:r>
      <w:r w:rsidRPr="006A52E6">
        <w:rPr>
          <w:rFonts w:ascii="楷體-繁" w:eastAsia="楷體-繁" w:hAnsi="楷體-繁" w:cs="Arial"/>
        </w:rPr>
        <w:t>18種新藥，其中只有5種是重磅藥。</w:t>
      </w:r>
      <w:r w:rsidR="00F3197D" w:rsidRPr="006A52E6">
        <w:rPr>
          <w:rFonts w:ascii="楷體-繁" w:eastAsia="楷體-繁" w:hAnsi="楷體-繁" w:cs="Arial" w:hint="eastAsia"/>
        </w:rPr>
        <w:t>一家</w:t>
      </w:r>
      <w:r w:rsidRPr="006A52E6">
        <w:rPr>
          <w:rFonts w:ascii="楷體-繁" w:eastAsia="楷體-繁" w:hAnsi="楷體-繁" w:cs="Arial"/>
        </w:rPr>
        <w:t>公司用於研發的</w:t>
      </w:r>
      <w:r w:rsidR="00F3197D" w:rsidRPr="006A52E6">
        <w:rPr>
          <w:rFonts w:ascii="楷體-繁" w:eastAsia="楷體-繁" w:hAnsi="楷體-繁" w:cs="Arial" w:hint="eastAsia"/>
        </w:rPr>
        <w:t>營</w:t>
      </w:r>
      <w:r w:rsidRPr="006A52E6">
        <w:rPr>
          <w:rFonts w:ascii="楷體-繁" w:eastAsia="楷體-繁" w:hAnsi="楷體-繁" w:cs="Arial"/>
        </w:rPr>
        <w:t>收百分比與其</w:t>
      </w:r>
      <w:r w:rsidR="00F3197D" w:rsidRPr="006A52E6">
        <w:rPr>
          <w:rFonts w:ascii="楷體-繁" w:eastAsia="楷體-繁" w:hAnsi="楷體-繁" w:cs="Arial"/>
        </w:rPr>
        <w:t>重磅藥</w:t>
      </w:r>
      <w:r w:rsidRPr="006A52E6">
        <w:rPr>
          <w:rFonts w:ascii="楷體-繁" w:eastAsia="楷體-繁" w:hAnsi="楷體-繁" w:cs="Arial"/>
        </w:rPr>
        <w:t>的命中率之間沒有關係（見圖2）。更明智的支出，而不是更多的支出，會產生更多的</w:t>
      </w:r>
      <w:r w:rsidR="00F3197D" w:rsidRPr="006A52E6">
        <w:rPr>
          <w:rFonts w:ascii="楷體-繁" w:eastAsia="楷體-繁" w:hAnsi="楷體-繁" w:cs="Arial"/>
        </w:rPr>
        <w:t>重磅藥</w:t>
      </w:r>
      <w:r w:rsidRPr="006A52E6">
        <w:rPr>
          <w:rFonts w:ascii="楷體-繁" w:eastAsia="楷體-繁" w:hAnsi="楷體-繁" w:cs="Arial"/>
        </w:rPr>
        <w:t>。</w:t>
      </w:r>
    </w:p>
    <w:p w14:paraId="1F2264F2" w14:textId="1DCAE554" w:rsidR="00846E05" w:rsidRPr="006A52E6" w:rsidRDefault="00CD3647" w:rsidP="00F34C52">
      <w:pPr>
        <w:pStyle w:val="Web"/>
        <w:spacing w:beforeLines="50" w:before="180" w:beforeAutospacing="0" w:after="0" w:afterAutospacing="0" w:line="0" w:lineRule="atLeast"/>
        <w:ind w:leftChars="100" w:left="240"/>
        <w:rPr>
          <w:rFonts w:ascii="楷體-繁" w:eastAsia="楷體-繁" w:hAnsi="楷體-繁" w:cs="Arial"/>
        </w:rPr>
      </w:pPr>
      <w:r w:rsidRPr="006A52E6">
        <w:rPr>
          <w:rFonts w:ascii="楷體-繁" w:eastAsia="楷體-繁" w:hAnsi="楷體-繁" w:cs="Arial"/>
          <w:noProof/>
        </w:rPr>
        <w:drawing>
          <wp:inline distT="0" distB="0" distL="0" distR="0" wp14:anchorId="57561491" wp14:editId="1614DE5D">
            <wp:extent cx="4263731" cy="3247661"/>
            <wp:effectExtent l="12700" t="12700" r="16510" b="16510"/>
            <wp:docPr id="544" name="圖片 544" descr="一張含有 文字, 螢幕擷取畫面, 行,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圖片 544" descr="一張含有 文字, 螢幕擷取畫面, 行, 圖表 的圖片&#10;&#10;自動產生的描述"/>
                    <pic:cNvPicPr/>
                  </pic:nvPicPr>
                  <pic:blipFill>
                    <a:blip r:embed="rId9"/>
                    <a:stretch>
                      <a:fillRect/>
                    </a:stretch>
                  </pic:blipFill>
                  <pic:spPr>
                    <a:xfrm>
                      <a:off x="0" y="0"/>
                      <a:ext cx="4320992" cy="3291277"/>
                    </a:xfrm>
                    <a:prstGeom prst="rect">
                      <a:avLst/>
                    </a:prstGeom>
                    <a:ln>
                      <a:solidFill>
                        <a:schemeClr val="bg1">
                          <a:lumMod val="65000"/>
                        </a:schemeClr>
                      </a:solidFill>
                    </a:ln>
                  </pic:spPr>
                </pic:pic>
              </a:graphicData>
            </a:graphic>
          </wp:inline>
        </w:drawing>
      </w:r>
    </w:p>
    <w:p w14:paraId="7F49BBE5" w14:textId="0BFFEAA3" w:rsidR="00982C78" w:rsidRPr="006A52E6" w:rsidRDefault="00982C78" w:rsidP="00533778">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6A52E6">
        <w:rPr>
          <w:rFonts w:ascii="楷體-繁" w:eastAsia="楷體-繁" w:hAnsi="楷體-繁" w:cs="Open Sans"/>
          <w:color w:val="000000" w:themeColor="text1"/>
          <w:shd w:val="clear" w:color="auto" w:fill="FFFFFF"/>
        </w:rPr>
        <w:t>這種</w:t>
      </w:r>
      <w:r w:rsidRPr="006A52E6">
        <w:rPr>
          <w:rFonts w:ascii="楷體-繁" w:eastAsia="楷體-繁" w:hAnsi="楷體-繁" w:cs="Open Sans" w:hint="eastAsia"/>
          <w:color w:val="000000" w:themeColor="text1"/>
          <w:shd w:val="clear" w:color="auto" w:fill="FFFFFF"/>
        </w:rPr>
        <w:t>以</w:t>
      </w:r>
      <w:r w:rsidRPr="006A52E6">
        <w:rPr>
          <w:rFonts w:ascii="楷體-繁" w:eastAsia="楷體-繁" w:hAnsi="楷體-繁" w:cs="Arial"/>
          <w:color w:val="000000" w:themeColor="text1"/>
        </w:rPr>
        <w:t>重磅藥</w:t>
      </w:r>
      <w:r w:rsidRPr="006A52E6">
        <w:rPr>
          <w:rFonts w:ascii="楷體-繁" w:eastAsia="楷體-繁" w:hAnsi="楷體-繁" w:cs="Arial" w:hint="eastAsia"/>
          <w:color w:val="000000" w:themeColor="text1"/>
        </w:rPr>
        <w:t>為重點的對</w:t>
      </w:r>
      <w:r w:rsidRPr="006A52E6">
        <w:rPr>
          <w:rFonts w:ascii="楷體-繁" w:eastAsia="楷體-繁" w:hAnsi="楷體-繁" w:cs="Open Sans"/>
          <w:color w:val="000000" w:themeColor="text1"/>
          <w:shd w:val="clear" w:color="auto" w:fill="FFFFFF"/>
        </w:rPr>
        <w:t>資源</w:t>
      </w:r>
      <w:r w:rsidRPr="006A52E6">
        <w:rPr>
          <w:rFonts w:ascii="楷體-繁" w:eastAsia="楷體-繁" w:hAnsi="楷體-繁" w:cs="Open Sans" w:hint="eastAsia"/>
          <w:color w:val="000000" w:themeColor="text1"/>
          <w:shd w:val="clear" w:color="auto" w:fill="FFFFFF"/>
        </w:rPr>
        <w:t>的明</w:t>
      </w:r>
      <w:r w:rsidRPr="006A52E6">
        <w:rPr>
          <w:rFonts w:ascii="楷體-繁" w:eastAsia="楷體-繁" w:hAnsi="楷體-繁" w:cs="Open Sans"/>
          <w:color w:val="000000" w:themeColor="text1"/>
          <w:shd w:val="clear" w:color="auto" w:fill="FFFFFF"/>
        </w:rPr>
        <w:t>智</w:t>
      </w:r>
      <w:r w:rsidRPr="006A52E6">
        <w:rPr>
          <w:rFonts w:ascii="楷體-繁" w:eastAsia="楷體-繁" w:hAnsi="楷體-繁" w:cs="Open Sans" w:hint="eastAsia"/>
          <w:color w:val="000000" w:themeColor="text1"/>
          <w:shd w:val="clear" w:color="auto" w:fill="FFFFFF"/>
        </w:rPr>
        <w:t>使</w:t>
      </w:r>
      <w:r w:rsidRPr="006A52E6">
        <w:rPr>
          <w:rFonts w:ascii="楷體-繁" w:eastAsia="楷體-繁" w:hAnsi="楷體-繁" w:cs="Open Sans"/>
          <w:color w:val="000000" w:themeColor="text1"/>
          <w:shd w:val="clear" w:color="auto" w:fill="FFFFFF"/>
        </w:rPr>
        <w:t>用</w:t>
      </w:r>
      <w:r w:rsidRPr="006A52E6">
        <w:rPr>
          <w:rFonts w:ascii="楷體-繁" w:eastAsia="楷體-繁" w:hAnsi="楷體-繁" w:cs="Open Sans" w:hint="eastAsia"/>
          <w:color w:val="000000" w:themeColor="text1"/>
          <w:shd w:val="clear" w:color="auto" w:fill="FFFFFF"/>
        </w:rPr>
        <w:t>，</w:t>
      </w:r>
      <w:r w:rsidRPr="006A52E6">
        <w:rPr>
          <w:rFonts w:ascii="楷體-繁" w:eastAsia="楷體-繁" w:hAnsi="楷體-繁" w:cs="Open Sans"/>
          <w:color w:val="000000" w:themeColor="text1"/>
          <w:shd w:val="clear" w:color="auto" w:fill="FFFFFF"/>
        </w:rPr>
        <w:t>直接</w:t>
      </w:r>
      <w:r w:rsidRPr="006A52E6">
        <w:rPr>
          <w:rFonts w:ascii="楷體-繁" w:eastAsia="楷體-繁" w:hAnsi="楷體-繁" w:cs="Open Sans" w:hint="eastAsia"/>
          <w:color w:val="000000" w:themeColor="text1"/>
          <w:shd w:val="clear" w:color="auto" w:fill="FFFFFF"/>
        </w:rPr>
        <w:t>關係到</w:t>
      </w:r>
      <w:r w:rsidRPr="006A52E6">
        <w:rPr>
          <w:rFonts w:ascii="楷體-繁" w:eastAsia="楷體-繁" w:hAnsi="楷體-繁" w:cs="Open Sans"/>
          <w:color w:val="000000" w:themeColor="text1"/>
          <w:shd w:val="clear" w:color="auto" w:fill="FFFFFF"/>
        </w:rPr>
        <w:t>為股東創造價值。</w:t>
      </w:r>
      <w:r w:rsidR="006A3FD2" w:rsidRPr="006A52E6">
        <w:rPr>
          <w:rFonts w:ascii="楷體-繁" w:eastAsia="楷體-繁" w:hAnsi="楷體-繁" w:cs="Open Sans"/>
          <w:color w:val="000000" w:themeColor="text1"/>
          <w:shd w:val="clear" w:color="auto" w:fill="FFFFFF"/>
        </w:rPr>
        <w:t>ZS的研究</w:t>
      </w:r>
      <w:r w:rsidR="006A3FD2" w:rsidRPr="006A52E6">
        <w:rPr>
          <w:rFonts w:ascii="楷體-繁" w:eastAsia="楷體-繁" w:hAnsi="楷體-繁" w:cs="Open Sans" w:hint="eastAsia"/>
          <w:color w:val="000000" w:themeColor="text1"/>
          <w:shd w:val="clear" w:color="auto" w:fill="FFFFFF"/>
        </w:rPr>
        <w:t>顯示</w:t>
      </w:r>
      <w:r w:rsidR="006A3FD2" w:rsidRPr="006A52E6">
        <w:rPr>
          <w:rFonts w:ascii="楷體-繁" w:eastAsia="楷體-繁" w:hAnsi="楷體-繁" w:cs="Open Sans"/>
          <w:color w:val="000000" w:themeColor="text1"/>
          <w:shd w:val="clear" w:color="auto" w:fill="FFFFFF"/>
        </w:rPr>
        <w:t>，大型製藥公司</w:t>
      </w:r>
      <w:r w:rsidR="006A3FD2" w:rsidRPr="006A52E6">
        <w:rPr>
          <w:rFonts w:ascii="楷體-繁" w:eastAsia="楷體-繁" w:hAnsi="楷體-繁" w:cs="Open Sans" w:hint="eastAsia"/>
          <w:color w:val="000000" w:themeColor="text1"/>
          <w:shd w:val="clear" w:color="auto" w:fill="FFFFFF"/>
        </w:rPr>
        <w:t>的</w:t>
      </w:r>
      <w:r w:rsidR="006A3FD2" w:rsidRPr="006A52E6">
        <w:rPr>
          <w:rFonts w:ascii="楷體-繁" w:eastAsia="楷體-繁" w:hAnsi="楷體-繁" w:cs="Open Sans"/>
          <w:color w:val="000000" w:themeColor="text1"/>
          <w:shd w:val="clear" w:color="auto" w:fill="FFFFFF"/>
        </w:rPr>
        <w:t>重磅</w:t>
      </w:r>
      <w:r w:rsidR="006A3FD2" w:rsidRPr="006A52E6">
        <w:rPr>
          <w:rFonts w:ascii="楷體-繁" w:eastAsia="楷體-繁" w:hAnsi="楷體-繁" w:cs="Arial"/>
          <w:color w:val="000000" w:themeColor="text1"/>
        </w:rPr>
        <w:t>藥物</w:t>
      </w:r>
      <w:r w:rsidR="006A3FD2" w:rsidRPr="006A52E6">
        <w:rPr>
          <w:rFonts w:ascii="楷體-繁" w:eastAsia="楷體-繁" w:hAnsi="楷體-繁" w:cs="Open Sans"/>
          <w:color w:val="000000" w:themeColor="text1"/>
          <w:shd w:val="clear" w:color="auto" w:fill="FFFFFF"/>
        </w:rPr>
        <w:t>的總收入比例與過去</w:t>
      </w:r>
      <w:r w:rsidR="00F34C52">
        <w:rPr>
          <w:rFonts w:ascii="楷體-繁" w:eastAsia="楷體-繁" w:hAnsi="楷體-繁" w:cs="Open Sans" w:hint="eastAsia"/>
          <w:color w:val="000000" w:themeColor="text1"/>
          <w:shd w:val="clear" w:color="auto" w:fill="FFFFFF"/>
        </w:rPr>
        <w:t>1</w:t>
      </w:r>
      <w:r w:rsidR="00F34C52">
        <w:rPr>
          <w:rFonts w:ascii="楷體-繁" w:eastAsia="楷體-繁" w:hAnsi="楷體-繁" w:cs="Open Sans"/>
          <w:color w:val="000000" w:themeColor="text1"/>
          <w:shd w:val="clear" w:color="auto" w:fill="FFFFFF"/>
        </w:rPr>
        <w:t>0</w:t>
      </w:r>
      <w:r w:rsidR="006A3FD2" w:rsidRPr="006A52E6">
        <w:rPr>
          <w:rFonts w:ascii="楷體-繁" w:eastAsia="楷體-繁" w:hAnsi="楷體-繁" w:cs="Open Sans"/>
          <w:color w:val="000000" w:themeColor="text1"/>
          <w:shd w:val="clear" w:color="auto" w:fill="FFFFFF"/>
        </w:rPr>
        <w:t>年產生的股東總報</w:t>
      </w:r>
      <w:r w:rsidR="00FF76DC" w:rsidRPr="006A52E6">
        <w:rPr>
          <w:rFonts w:ascii="楷體-繁" w:eastAsia="楷體-繁" w:hAnsi="楷體-繁" w:cs="Open Sans" w:hint="eastAsia"/>
          <w:color w:val="000000" w:themeColor="text1"/>
          <w:shd w:val="clear" w:color="auto" w:fill="FFFFFF"/>
        </w:rPr>
        <w:t>酬率</w:t>
      </w:r>
      <w:r w:rsidR="006A3FD2" w:rsidRPr="006A52E6">
        <w:rPr>
          <w:rFonts w:ascii="楷體-繁" w:eastAsia="楷體-繁" w:hAnsi="楷體-繁" w:cs="Open Sans"/>
          <w:color w:val="000000" w:themeColor="text1"/>
          <w:shd w:val="clear" w:color="auto" w:fill="FFFFFF"/>
        </w:rPr>
        <w:t>（</w:t>
      </w:r>
      <w:r w:rsidR="00FF76DC" w:rsidRPr="006A52E6">
        <w:rPr>
          <w:rFonts w:ascii="楷體-繁" w:eastAsia="楷體-繁" w:hAnsi="楷體-繁" w:cs="Arial"/>
          <w:color w:val="000000" w:themeColor="text1"/>
        </w:rPr>
        <w:t>total shareholder return</w:t>
      </w:r>
      <w:r w:rsidR="00FF76DC" w:rsidRPr="006A52E6">
        <w:rPr>
          <w:rFonts w:ascii="楷體-繁" w:eastAsia="楷體-繁" w:hAnsi="楷體-繁" w:cs="Open Sans"/>
          <w:color w:val="000000" w:themeColor="text1"/>
          <w:shd w:val="clear" w:color="auto" w:fill="FFFFFF"/>
        </w:rPr>
        <w:t>，簡稱</w:t>
      </w:r>
      <w:r w:rsidR="006A3FD2" w:rsidRPr="006A52E6">
        <w:rPr>
          <w:rFonts w:ascii="楷體-繁" w:eastAsia="楷體-繁" w:hAnsi="楷體-繁" w:cs="Open Sans"/>
          <w:color w:val="000000" w:themeColor="text1"/>
          <w:shd w:val="clear" w:color="auto" w:fill="FFFFFF"/>
        </w:rPr>
        <w:t>TSR）之間存在很強的相關性</w:t>
      </w:r>
      <w:r w:rsidR="006A3FD2" w:rsidRPr="006A52E6">
        <w:rPr>
          <w:rFonts w:ascii="楷體-繁" w:eastAsia="楷體-繁" w:hAnsi="楷體-繁" w:cs="Arial"/>
          <w:color w:val="000000" w:themeColor="text1"/>
        </w:rPr>
        <w:t>(r</w:t>
      </w:r>
      <w:r w:rsidR="006A3FD2" w:rsidRPr="006A52E6">
        <w:rPr>
          <w:rFonts w:ascii="楷體-繁" w:eastAsia="楷體-繁" w:hAnsi="楷體-繁" w:cs="Arial"/>
          <w:color w:val="000000" w:themeColor="text1"/>
          <w:vertAlign w:val="superscript"/>
        </w:rPr>
        <w:t>2</w:t>
      </w:r>
      <w:r w:rsidR="006A3FD2" w:rsidRPr="006A52E6">
        <w:rPr>
          <w:rStyle w:val="apple-converted-space"/>
          <w:rFonts w:ascii="楷體-繁" w:eastAsia="楷體-繁" w:hAnsi="楷體-繁" w:cs="Arial"/>
          <w:color w:val="000000" w:themeColor="text1"/>
        </w:rPr>
        <w:t> </w:t>
      </w:r>
      <w:r w:rsidR="006A3FD2" w:rsidRPr="006A52E6">
        <w:rPr>
          <w:rFonts w:ascii="楷體-繁" w:eastAsia="楷體-繁" w:hAnsi="楷體-繁" w:cs="Arial"/>
          <w:color w:val="000000" w:themeColor="text1"/>
        </w:rPr>
        <w:t>= 0.5)</w:t>
      </w:r>
      <w:r w:rsidR="006A3FD2" w:rsidRPr="006A52E6">
        <w:rPr>
          <w:rFonts w:ascii="楷體-繁" w:eastAsia="楷體-繁" w:hAnsi="楷體-繁" w:cs="Open Sans"/>
          <w:color w:val="000000" w:themeColor="text1"/>
          <w:shd w:val="clear" w:color="auto" w:fill="FFFFFF"/>
        </w:rPr>
        <w:t>。</w:t>
      </w:r>
      <w:r w:rsidR="00C433D6" w:rsidRPr="006A52E6">
        <w:rPr>
          <w:rFonts w:ascii="楷體-繁" w:eastAsia="楷體-繁" w:hAnsi="楷體-繁" w:cs="Open Sans"/>
          <w:color w:val="000000" w:themeColor="text1"/>
          <w:shd w:val="clear" w:color="auto" w:fill="FFFFFF"/>
        </w:rPr>
        <w:t>全球銷售額低於5億美元的產品</w:t>
      </w:r>
      <w:r w:rsidR="00C433D6" w:rsidRPr="006A52E6">
        <w:rPr>
          <w:rFonts w:ascii="楷體-繁" w:eastAsia="楷體-繁" w:hAnsi="楷體-繁" w:cs="Open Sans" w:hint="eastAsia"/>
          <w:color w:val="000000" w:themeColor="text1"/>
          <w:shd w:val="clear" w:color="auto" w:fill="FFFFFF"/>
        </w:rPr>
        <w:t>營</w:t>
      </w:r>
      <w:r w:rsidR="00C433D6" w:rsidRPr="006A52E6">
        <w:rPr>
          <w:rFonts w:ascii="楷體-繁" w:eastAsia="楷體-繁" w:hAnsi="楷體-繁" w:cs="Open Sans"/>
          <w:color w:val="000000" w:themeColor="text1"/>
          <w:shd w:val="clear" w:color="auto" w:fill="FFFFFF"/>
        </w:rPr>
        <w:t>收與股東總報</w:t>
      </w:r>
      <w:r w:rsidR="00C433D6" w:rsidRPr="006A52E6">
        <w:rPr>
          <w:rFonts w:ascii="楷體-繁" w:eastAsia="楷體-繁" w:hAnsi="楷體-繁" w:cs="Open Sans" w:hint="eastAsia"/>
          <w:color w:val="000000" w:themeColor="text1"/>
          <w:shd w:val="clear" w:color="auto" w:fill="FFFFFF"/>
        </w:rPr>
        <w:t>酬率</w:t>
      </w:r>
      <w:r w:rsidR="00C433D6" w:rsidRPr="006A52E6">
        <w:rPr>
          <w:rFonts w:ascii="楷體-繁" w:eastAsia="楷體-繁" w:hAnsi="楷體-繁" w:cs="Open Sans"/>
          <w:color w:val="000000" w:themeColor="text1"/>
          <w:shd w:val="clear" w:color="auto" w:fill="FFFFFF"/>
        </w:rPr>
        <w:t>之間也存在同樣強烈的負相關</w:t>
      </w:r>
      <w:r w:rsidR="00C433D6" w:rsidRPr="006A52E6">
        <w:rPr>
          <w:rFonts w:ascii="楷體-繁" w:eastAsia="楷體-繁" w:hAnsi="楷體-繁" w:cs="Open Sans" w:hint="eastAsia"/>
          <w:color w:val="000000" w:themeColor="text1"/>
          <w:shd w:val="clear" w:color="auto" w:fill="FFFFFF"/>
        </w:rPr>
        <w:t>性</w:t>
      </w:r>
      <w:r w:rsidR="00C433D6" w:rsidRPr="006A52E6">
        <w:rPr>
          <w:rFonts w:ascii="楷體-繁" w:eastAsia="楷體-繁" w:hAnsi="楷體-繁" w:cs="Open Sans"/>
          <w:color w:val="000000" w:themeColor="text1"/>
          <w:shd w:val="clear" w:color="auto" w:fill="FFFFFF"/>
        </w:rPr>
        <w:t>。</w:t>
      </w:r>
      <w:r w:rsidR="00A23D36" w:rsidRPr="006A52E6">
        <w:rPr>
          <w:rFonts w:ascii="楷體-繁" w:eastAsia="楷體-繁" w:hAnsi="楷體-繁" w:cs="Open Sans"/>
          <w:color w:val="000000" w:themeColor="text1"/>
          <w:shd w:val="clear" w:color="auto" w:fill="FFFFFF"/>
        </w:rPr>
        <w:t>拒絕商業價值有限的臨床前景的資產</w:t>
      </w:r>
      <w:r w:rsidR="00A23D36" w:rsidRPr="006A52E6">
        <w:rPr>
          <w:rFonts w:ascii="楷體-繁" w:eastAsia="楷體-繁" w:hAnsi="楷體-繁" w:cs="Open Sans" w:hint="eastAsia"/>
          <w:color w:val="000000" w:themeColor="text1"/>
          <w:shd w:val="clear" w:color="auto" w:fill="FFFFFF"/>
        </w:rPr>
        <w:t>，</w:t>
      </w:r>
      <w:r w:rsidR="00A23D36" w:rsidRPr="006A52E6">
        <w:rPr>
          <w:rFonts w:ascii="楷體-繁" w:eastAsia="楷體-繁" w:hAnsi="楷體-繁" w:cs="Open Sans"/>
          <w:color w:val="000000" w:themeColor="text1"/>
          <w:shd w:val="clear" w:color="auto" w:fill="FFFFFF"/>
        </w:rPr>
        <w:t>可能</w:t>
      </w:r>
      <w:r w:rsidR="00A23D36" w:rsidRPr="006A52E6">
        <w:rPr>
          <w:rFonts w:ascii="楷體-繁" w:eastAsia="楷體-繁" w:hAnsi="楷體-繁" w:cs="Open Sans" w:hint="eastAsia"/>
          <w:color w:val="000000" w:themeColor="text1"/>
          <w:shd w:val="clear" w:color="auto" w:fill="FFFFFF"/>
        </w:rPr>
        <w:t>就像</w:t>
      </w:r>
      <w:r w:rsidR="00A23D36" w:rsidRPr="006A52E6">
        <w:rPr>
          <w:rFonts w:ascii="楷體-繁" w:eastAsia="楷體-繁" w:hAnsi="楷體-繁" w:cs="Open Sans"/>
          <w:color w:val="000000" w:themeColor="text1"/>
          <w:shd w:val="clear" w:color="auto" w:fill="FFFFFF"/>
        </w:rPr>
        <w:t>從</w:t>
      </w:r>
      <w:r w:rsidR="00A23D36" w:rsidRPr="006A52E6">
        <w:rPr>
          <w:rFonts w:ascii="楷體-繁" w:eastAsia="楷體-繁" w:hAnsi="楷體-繁" w:cs="Open Sans" w:hint="eastAsia"/>
          <w:color w:val="000000" w:themeColor="text1"/>
          <w:shd w:val="clear" w:color="auto" w:fill="FFFFFF"/>
        </w:rPr>
        <w:t>研發線</w:t>
      </w:r>
      <w:r w:rsidR="00A23D36" w:rsidRPr="006A52E6">
        <w:rPr>
          <w:rFonts w:ascii="楷體-繁" w:eastAsia="楷體-繁" w:hAnsi="楷體-繁" w:cs="Open Sans"/>
          <w:color w:val="000000" w:themeColor="text1"/>
          <w:shd w:val="clear" w:color="auto" w:fill="FFFFFF"/>
        </w:rPr>
        <w:t>中挑選未來的</w:t>
      </w:r>
      <w:r w:rsidR="00A23D36" w:rsidRPr="006A52E6">
        <w:rPr>
          <w:rFonts w:ascii="楷體-繁" w:eastAsia="楷體-繁" w:hAnsi="楷體-繁" w:cs="Arial"/>
          <w:color w:val="000000" w:themeColor="text1"/>
        </w:rPr>
        <w:t>重磅藥</w:t>
      </w:r>
      <w:r w:rsidR="00A23D36" w:rsidRPr="006A52E6">
        <w:rPr>
          <w:rFonts w:ascii="楷體-繁" w:eastAsia="楷體-繁" w:hAnsi="楷體-繁" w:cs="Open Sans"/>
          <w:color w:val="000000" w:themeColor="text1"/>
          <w:shd w:val="clear" w:color="auto" w:fill="FFFFFF"/>
        </w:rPr>
        <w:t>一樣具有挑戰性。兩者都很關鍵。</w:t>
      </w:r>
    </w:p>
    <w:p w14:paraId="55315F38" w14:textId="4DEE0839" w:rsidR="000717FD" w:rsidRPr="006A52E6" w:rsidRDefault="000717FD" w:rsidP="00846E0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6A52E6">
        <w:rPr>
          <w:rFonts w:ascii="楷體-繁" w:eastAsia="楷體-繁" w:hAnsi="楷體-繁" w:cs="Open Sans"/>
          <w:color w:val="000000" w:themeColor="text1"/>
          <w:shd w:val="clear" w:color="auto" w:fill="FFFFFF"/>
        </w:rPr>
        <w:t>許多製藥公司都在</w:t>
      </w:r>
      <w:r w:rsidR="00533778" w:rsidRPr="006A52E6">
        <w:rPr>
          <w:rFonts w:ascii="楷體-繁" w:eastAsia="楷體-繁" w:hAnsi="楷體-繁" w:cs="Open Sans" w:hint="eastAsia"/>
          <w:color w:val="000000" w:themeColor="text1"/>
          <w:shd w:val="clear" w:color="auto" w:fill="FFFFFF"/>
        </w:rPr>
        <w:t>奮</w:t>
      </w:r>
      <w:r w:rsidRPr="006A52E6">
        <w:rPr>
          <w:rFonts w:ascii="楷體-繁" w:eastAsia="楷體-繁" w:hAnsi="楷體-繁" w:cs="Open Sans"/>
          <w:color w:val="000000" w:themeColor="text1"/>
          <w:shd w:val="clear" w:color="auto" w:fill="FFFFFF"/>
        </w:rPr>
        <w:t>力</w:t>
      </w:r>
      <w:r w:rsidR="00533778" w:rsidRPr="006A52E6">
        <w:rPr>
          <w:rFonts w:ascii="楷體-繁" w:eastAsia="楷體-繁" w:hAnsi="楷體-繁" w:cs="Open Sans" w:hint="eastAsia"/>
          <w:color w:val="000000" w:themeColor="text1"/>
          <w:shd w:val="clear" w:color="auto" w:fill="FFFFFF"/>
        </w:rPr>
        <w:t>透</w:t>
      </w:r>
      <w:r w:rsidRPr="006A52E6">
        <w:rPr>
          <w:rFonts w:ascii="楷體-繁" w:eastAsia="楷體-繁" w:hAnsi="楷體-繁" w:cs="Open Sans"/>
          <w:color w:val="000000" w:themeColor="text1"/>
          <w:shd w:val="clear" w:color="auto" w:fill="FFFFFF"/>
        </w:rPr>
        <w:t>過數據驅動的方法</w:t>
      </w:r>
      <w:r w:rsidR="00533778" w:rsidRPr="006A52E6">
        <w:rPr>
          <w:rFonts w:ascii="楷體-繁" w:eastAsia="楷體-繁" w:hAnsi="楷體-繁" w:cs="Open Sans" w:hint="eastAsia"/>
          <w:color w:val="000000" w:themeColor="text1"/>
          <w:shd w:val="clear" w:color="auto" w:fill="FFFFFF"/>
        </w:rPr>
        <w:t>評</w:t>
      </w:r>
      <w:r w:rsidRPr="006A52E6">
        <w:rPr>
          <w:rFonts w:ascii="楷體-繁" w:eastAsia="楷體-繁" w:hAnsi="楷體-繁" w:cs="Open Sans"/>
          <w:color w:val="000000" w:themeColor="text1"/>
          <w:shd w:val="clear" w:color="auto" w:fill="FFFFFF"/>
        </w:rPr>
        <w:t>估風險和商業機會，從而對早期和臨床前資產做出決策。我們</w:t>
      </w:r>
      <w:r w:rsidR="00744AD6" w:rsidRPr="006A52E6">
        <w:rPr>
          <w:rFonts w:ascii="楷體-繁" w:eastAsia="楷體-繁" w:hAnsi="楷體-繁" w:cs="Open Sans" w:hint="eastAsia"/>
          <w:color w:val="000000" w:themeColor="text1"/>
          <w:shd w:val="clear" w:color="auto" w:fill="FFFFFF"/>
        </w:rPr>
        <w:t>經常</w:t>
      </w:r>
      <w:r w:rsidRPr="006A52E6">
        <w:rPr>
          <w:rFonts w:ascii="楷體-繁" w:eastAsia="楷體-繁" w:hAnsi="楷體-繁" w:cs="Open Sans"/>
          <w:color w:val="000000" w:themeColor="text1"/>
          <w:shd w:val="clear" w:color="auto" w:fill="FFFFFF"/>
        </w:rPr>
        <w:t>看到公司</w:t>
      </w:r>
      <w:r w:rsidR="00744AD6" w:rsidRPr="006A52E6">
        <w:rPr>
          <w:rFonts w:ascii="楷體-繁" w:eastAsia="楷體-繁" w:hAnsi="楷體-繁" w:cs="Open Sans"/>
          <w:color w:val="000000" w:themeColor="text1"/>
          <w:shd w:val="clear" w:color="auto" w:fill="FFFFFF"/>
        </w:rPr>
        <w:t>在研究、開發和商業方面</w:t>
      </w:r>
      <w:r w:rsidRPr="006A52E6">
        <w:rPr>
          <w:rFonts w:ascii="楷體-繁" w:eastAsia="楷體-繁" w:hAnsi="楷體-繁" w:cs="Open Sans"/>
          <w:color w:val="000000" w:themeColor="text1"/>
          <w:shd w:val="clear" w:color="auto" w:fill="FFFFFF"/>
        </w:rPr>
        <w:t>有多個脫節的投資組合</w:t>
      </w:r>
      <w:r w:rsidR="00744AD6" w:rsidRPr="006A52E6">
        <w:rPr>
          <w:rFonts w:ascii="楷體-繁" w:eastAsia="楷體-繁" w:hAnsi="楷體-繁" w:cs="Open Sans" w:hint="eastAsia"/>
          <w:color w:val="000000" w:themeColor="text1"/>
          <w:shd w:val="clear" w:color="auto" w:fill="FFFFFF"/>
        </w:rPr>
        <w:t>策</w:t>
      </w:r>
      <w:r w:rsidRPr="006A52E6">
        <w:rPr>
          <w:rFonts w:ascii="楷體-繁" w:eastAsia="楷體-繁" w:hAnsi="楷體-繁" w:cs="Open Sans"/>
          <w:color w:val="000000" w:themeColor="text1"/>
          <w:shd w:val="clear" w:color="auto" w:fill="FFFFFF"/>
        </w:rPr>
        <w:t>略，而不是單一的統一願景。這可能會導致在已經</w:t>
      </w:r>
      <w:r w:rsidR="00744AD6" w:rsidRPr="006A52E6">
        <w:rPr>
          <w:rFonts w:ascii="楷體-繁" w:eastAsia="楷體-繁" w:hAnsi="楷體-繁" w:cs="Open Sans"/>
          <w:color w:val="000000" w:themeColor="text1"/>
          <w:shd w:val="clear" w:color="auto" w:fill="FFFFFF"/>
        </w:rPr>
        <w:t>投資</w:t>
      </w:r>
      <w:r w:rsidRPr="006A52E6">
        <w:rPr>
          <w:rFonts w:ascii="楷體-繁" w:eastAsia="楷體-繁" w:hAnsi="楷體-繁" w:cs="Open Sans"/>
          <w:color w:val="000000" w:themeColor="text1"/>
          <w:shd w:val="clear" w:color="auto" w:fill="FFFFFF"/>
        </w:rPr>
        <w:t>多年</w:t>
      </w:r>
      <w:r w:rsidR="00744AD6" w:rsidRPr="006A52E6">
        <w:rPr>
          <w:rFonts w:ascii="楷體-繁" w:eastAsia="楷體-繁" w:hAnsi="楷體-繁" w:cs="Open Sans" w:hint="eastAsia"/>
          <w:color w:val="000000" w:themeColor="text1"/>
          <w:shd w:val="clear" w:color="auto" w:fill="FFFFFF"/>
        </w:rPr>
        <w:t>的專案後</w:t>
      </w:r>
      <w:r w:rsidRPr="006A52E6">
        <w:rPr>
          <w:rFonts w:ascii="楷體-繁" w:eastAsia="楷體-繁" w:hAnsi="楷體-繁" w:cs="Open Sans"/>
          <w:color w:val="000000" w:themeColor="text1"/>
          <w:shd w:val="clear" w:color="auto" w:fill="FFFFFF"/>
        </w:rPr>
        <w:t>是否進一步投資的分歧。</w:t>
      </w:r>
    </w:p>
    <w:p w14:paraId="3FBE5A8F" w14:textId="5039E8F9" w:rsidR="00E2247A" w:rsidRPr="006A52E6" w:rsidRDefault="00E2247A" w:rsidP="00846E0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6A52E6">
        <w:rPr>
          <w:rFonts w:ascii="楷體-繁" w:eastAsia="楷體-繁" w:hAnsi="楷體-繁" w:cs="Open Sans"/>
          <w:color w:val="000000" w:themeColor="text1"/>
          <w:shd w:val="clear" w:color="auto" w:fill="FFFFFF"/>
        </w:rPr>
        <w:t>那些</w:t>
      </w:r>
      <w:r w:rsidR="002D3CFF" w:rsidRPr="006A52E6">
        <w:rPr>
          <w:rFonts w:ascii="楷體-繁" w:eastAsia="楷體-繁" w:hAnsi="楷體-繁" w:cs="Open Sans" w:hint="eastAsia"/>
          <w:color w:val="000000" w:themeColor="text1"/>
          <w:shd w:val="clear" w:color="auto" w:fill="FFFFFF"/>
        </w:rPr>
        <w:t>聚焦</w:t>
      </w:r>
      <w:r w:rsidRPr="006A52E6">
        <w:rPr>
          <w:rFonts w:ascii="楷體-繁" w:eastAsia="楷體-繁" w:hAnsi="楷體-繁" w:cs="Open Sans"/>
          <w:color w:val="000000" w:themeColor="text1"/>
          <w:shd w:val="clear" w:color="auto" w:fill="FFFFFF"/>
        </w:rPr>
        <w:t>重磅</w:t>
      </w:r>
      <w:r w:rsidRPr="006A52E6">
        <w:rPr>
          <w:rFonts w:ascii="楷體-繁" w:eastAsia="楷體-繁" w:hAnsi="楷體-繁" w:cs="Open Sans" w:hint="eastAsia"/>
          <w:color w:val="000000" w:themeColor="text1"/>
          <w:shd w:val="clear" w:color="auto" w:fill="FFFFFF"/>
        </w:rPr>
        <w:t>藥</w:t>
      </w:r>
      <w:r w:rsidRPr="006A52E6">
        <w:rPr>
          <w:rFonts w:ascii="楷體-繁" w:eastAsia="楷體-繁" w:hAnsi="楷體-繁" w:cs="Open Sans"/>
          <w:color w:val="000000" w:themeColor="text1"/>
          <w:shd w:val="clear" w:color="auto" w:fill="FFFFFF"/>
        </w:rPr>
        <w:t>而</w:t>
      </w:r>
      <w:r w:rsidRPr="006A52E6">
        <w:rPr>
          <w:rFonts w:ascii="楷體-繁" w:eastAsia="楷體-繁" w:hAnsi="楷體-繁" w:cs="Open Sans" w:hint="eastAsia"/>
          <w:color w:val="000000" w:themeColor="text1"/>
          <w:shd w:val="clear" w:color="auto" w:fill="FFFFFF"/>
        </w:rPr>
        <w:t>獲</w:t>
      </w:r>
      <w:r w:rsidRPr="006A52E6">
        <w:rPr>
          <w:rFonts w:ascii="楷體-繁" w:eastAsia="楷體-繁" w:hAnsi="楷體-繁" w:cs="Open Sans"/>
          <w:color w:val="000000" w:themeColor="text1"/>
          <w:shd w:val="clear" w:color="auto" w:fill="FFFFFF"/>
        </w:rPr>
        <w:t>得成功的</w:t>
      </w:r>
      <w:r w:rsidRPr="006A52E6">
        <w:rPr>
          <w:rFonts w:ascii="楷體-繁" w:eastAsia="楷體-繁" w:hAnsi="楷體-繁" w:cs="Open Sans" w:hint="eastAsia"/>
          <w:color w:val="000000" w:themeColor="text1"/>
          <w:shd w:val="clear" w:color="auto" w:fill="FFFFFF"/>
        </w:rPr>
        <w:t>企業</w:t>
      </w:r>
      <w:r w:rsidRPr="006A52E6">
        <w:rPr>
          <w:rFonts w:ascii="楷體-繁" w:eastAsia="楷體-繁" w:hAnsi="楷體-繁" w:cs="Open Sans"/>
          <w:color w:val="000000" w:themeColor="text1"/>
          <w:shd w:val="clear" w:color="auto" w:fill="FFFFFF"/>
        </w:rPr>
        <w:t>會主動制定指導研發投資的疾病領域</w:t>
      </w:r>
      <w:r w:rsidRPr="006A52E6">
        <w:rPr>
          <w:rFonts w:ascii="楷體-繁" w:eastAsia="楷體-繁" w:hAnsi="楷體-繁" w:cs="Open Sans" w:hint="eastAsia"/>
          <w:color w:val="000000" w:themeColor="text1"/>
          <w:shd w:val="clear" w:color="auto" w:fill="FFFFFF"/>
        </w:rPr>
        <w:t>策</w:t>
      </w:r>
      <w:r w:rsidRPr="006A52E6">
        <w:rPr>
          <w:rFonts w:ascii="楷體-繁" w:eastAsia="楷體-繁" w:hAnsi="楷體-繁" w:cs="Open Sans"/>
          <w:color w:val="000000" w:themeColor="text1"/>
          <w:shd w:val="clear" w:color="auto" w:fill="FFFFFF"/>
        </w:rPr>
        <w:t>略，有時甚至在擁有臨床資產之前。這些</w:t>
      </w:r>
      <w:r w:rsidR="002D3CFF" w:rsidRPr="006A52E6">
        <w:rPr>
          <w:rFonts w:ascii="楷體-繁" w:eastAsia="楷體-繁" w:hAnsi="楷體-繁" w:cs="Open Sans" w:hint="eastAsia"/>
          <w:color w:val="000000" w:themeColor="text1"/>
          <w:shd w:val="clear" w:color="auto" w:fill="FFFFFF"/>
        </w:rPr>
        <w:t>策</w:t>
      </w:r>
      <w:r w:rsidRPr="006A52E6">
        <w:rPr>
          <w:rFonts w:ascii="楷體-繁" w:eastAsia="楷體-繁" w:hAnsi="楷體-繁" w:cs="Open Sans"/>
          <w:color w:val="000000" w:themeColor="text1"/>
          <w:shd w:val="clear" w:color="auto" w:fill="FFFFFF"/>
        </w:rPr>
        <w:t>略需要至少展望5到10年，對理論上的未來創新的商業價值進行定位，並就值得投資的產品概念給予明確的指導。</w:t>
      </w:r>
      <w:r w:rsidR="00124895" w:rsidRPr="006A52E6">
        <w:rPr>
          <w:rFonts w:ascii="楷體-繁" w:eastAsia="楷體-繁" w:hAnsi="楷體-繁" w:cs="Open Sans"/>
          <w:color w:val="000000" w:themeColor="text1"/>
          <w:shd w:val="clear" w:color="auto" w:fill="FFFFFF"/>
        </w:rPr>
        <w:t>成功的公司還將</w:t>
      </w:r>
      <w:r w:rsidR="002D3CFF" w:rsidRPr="006A52E6">
        <w:rPr>
          <w:rFonts w:ascii="楷體-繁" w:eastAsia="楷體-繁" w:hAnsi="楷體-繁" w:cs="Open Sans"/>
          <w:color w:val="000000" w:themeColor="text1"/>
          <w:shd w:val="clear" w:color="auto" w:fill="FFFFFF"/>
        </w:rPr>
        <w:t>在未來產品的最低可行臨床結果</w:t>
      </w:r>
      <w:r w:rsidR="002D3CFF" w:rsidRPr="006A52E6">
        <w:rPr>
          <w:rFonts w:ascii="楷體-繁" w:eastAsia="楷體-繁" w:hAnsi="楷體-繁" w:cs="Open Sans" w:hint="eastAsia"/>
          <w:color w:val="000000" w:themeColor="text1"/>
          <w:shd w:val="clear" w:color="auto" w:fill="FFFFFF"/>
        </w:rPr>
        <w:t>公布之前</w:t>
      </w:r>
      <w:r w:rsidR="00124895" w:rsidRPr="006A52E6">
        <w:rPr>
          <w:rFonts w:ascii="楷體-繁" w:eastAsia="楷體-繁" w:hAnsi="楷體-繁" w:cs="Open Sans"/>
          <w:color w:val="000000" w:themeColor="text1"/>
          <w:shd w:val="clear" w:color="auto" w:fill="FFFFFF"/>
        </w:rPr>
        <w:t>制定明確的標準，</w:t>
      </w:r>
      <w:r w:rsidR="002D3CFF" w:rsidRPr="006A52E6">
        <w:rPr>
          <w:rFonts w:ascii="楷體-繁" w:eastAsia="楷體-繁" w:hAnsi="楷體-繁" w:cs="Open Sans" w:hint="eastAsia"/>
          <w:color w:val="000000" w:themeColor="text1"/>
          <w:shd w:val="clear" w:color="auto" w:fill="FFFFFF"/>
        </w:rPr>
        <w:t>是</w:t>
      </w:r>
      <w:r w:rsidR="00124895" w:rsidRPr="006A52E6">
        <w:rPr>
          <w:rFonts w:ascii="楷體-繁" w:eastAsia="楷體-繁" w:hAnsi="楷體-繁" w:cs="Open Sans" w:hint="eastAsia"/>
          <w:color w:val="000000" w:themeColor="text1"/>
          <w:shd w:val="clear" w:color="auto" w:fill="FFFFFF"/>
        </w:rPr>
        <w:t>哪些因素構成這些結果</w:t>
      </w:r>
      <w:r w:rsidR="00124895" w:rsidRPr="006A52E6">
        <w:rPr>
          <w:rFonts w:ascii="楷體-繁" w:eastAsia="楷體-繁" w:hAnsi="楷體-繁" w:cs="Open Sans"/>
          <w:color w:val="000000" w:themeColor="text1"/>
          <w:shd w:val="clear" w:color="auto" w:fill="FFFFFF"/>
        </w:rPr>
        <w:t>，</w:t>
      </w:r>
      <w:r w:rsidR="00124895" w:rsidRPr="006A52E6">
        <w:rPr>
          <w:rFonts w:ascii="楷體-繁" w:eastAsia="楷體-繁" w:hAnsi="楷體-繁" w:cs="Open Sans" w:hint="eastAsia"/>
          <w:color w:val="000000" w:themeColor="text1"/>
          <w:shd w:val="clear" w:color="auto" w:fill="FFFFFF"/>
        </w:rPr>
        <w:t>並持有符合這些標準的研發線資產</w:t>
      </w:r>
      <w:r w:rsidR="00124895" w:rsidRPr="006A52E6">
        <w:rPr>
          <w:rFonts w:ascii="楷體-繁" w:eastAsia="楷體-繁" w:hAnsi="楷體-繁" w:cs="Open Sans"/>
          <w:color w:val="000000" w:themeColor="text1"/>
          <w:shd w:val="clear" w:color="auto" w:fill="FFFFFF"/>
        </w:rPr>
        <w:t>。</w:t>
      </w:r>
      <w:r w:rsidR="002D3CFF" w:rsidRPr="006A52E6">
        <w:rPr>
          <w:rFonts w:ascii="楷體-繁" w:eastAsia="楷體-繁" w:hAnsi="楷體-繁" w:cs="Open Sans"/>
          <w:color w:val="000000" w:themeColor="text1"/>
          <w:shd w:val="clear" w:color="auto" w:fill="FFFFFF"/>
        </w:rPr>
        <w:t>即使是在最好的情</w:t>
      </w:r>
      <w:r w:rsidR="002D3CFF" w:rsidRPr="006A52E6">
        <w:rPr>
          <w:rFonts w:ascii="楷體-繁" w:eastAsia="楷體-繁" w:hAnsi="楷體-繁" w:cs="Open Sans" w:hint="eastAsia"/>
          <w:color w:val="000000" w:themeColor="text1"/>
          <w:shd w:val="clear" w:color="auto" w:fill="FFFFFF"/>
        </w:rPr>
        <w:t>况下，</w:t>
      </w:r>
      <w:r w:rsidR="002D3CFF" w:rsidRPr="006A52E6">
        <w:rPr>
          <w:rFonts w:ascii="楷體-繁" w:eastAsia="楷體-繁" w:hAnsi="楷體-繁" w:cs="Open Sans"/>
          <w:color w:val="000000" w:themeColor="text1"/>
          <w:shd w:val="clear" w:color="auto" w:fill="FFFFFF"/>
        </w:rPr>
        <w:t>在商業潛力以及技術和</w:t>
      </w:r>
      <w:r w:rsidR="002D3CFF" w:rsidRPr="006A52E6">
        <w:rPr>
          <w:rFonts w:ascii="楷體-繁" w:eastAsia="楷體-繁" w:hAnsi="楷體-繁" w:cs="Open Sans" w:hint="eastAsia"/>
          <w:color w:val="000000" w:themeColor="text1"/>
          <w:shd w:val="clear" w:color="auto" w:fill="FFFFFF"/>
        </w:rPr>
        <w:t>法規</w:t>
      </w:r>
      <w:r w:rsidR="002D3CFF" w:rsidRPr="006A52E6">
        <w:rPr>
          <w:rFonts w:ascii="楷體-繁" w:eastAsia="楷體-繁" w:hAnsi="楷體-繁" w:cs="Open Sans"/>
          <w:color w:val="000000" w:themeColor="text1"/>
          <w:shd w:val="clear" w:color="auto" w:fill="FFFFFF"/>
        </w:rPr>
        <w:t>監管風險評估</w:t>
      </w:r>
      <w:r w:rsidR="002D3CFF" w:rsidRPr="006A52E6">
        <w:rPr>
          <w:rFonts w:ascii="楷體-繁" w:eastAsia="楷體-繁" w:hAnsi="楷體-繁" w:cs="Open Sans" w:hint="eastAsia"/>
          <w:color w:val="000000" w:themeColor="text1"/>
          <w:shd w:val="clear" w:color="auto" w:fill="FFFFFF"/>
        </w:rPr>
        <w:t>方面</w:t>
      </w:r>
      <w:r w:rsidR="002D3CFF" w:rsidRPr="006A52E6">
        <w:rPr>
          <w:rFonts w:ascii="楷體-繁" w:eastAsia="楷體-繁" w:hAnsi="楷體-繁" w:cs="Open Sans"/>
          <w:color w:val="000000" w:themeColor="text1"/>
          <w:shd w:val="clear" w:color="auto" w:fill="FFFFFF"/>
        </w:rPr>
        <w:t>，利用</w:t>
      </w:r>
      <w:r w:rsidR="002D3CFF" w:rsidRPr="006A52E6">
        <w:rPr>
          <w:rFonts w:ascii="楷體-繁" w:eastAsia="楷體-繁" w:hAnsi="楷體-繁" w:cs="Open Sans" w:hint="eastAsia"/>
          <w:color w:val="000000" w:themeColor="text1"/>
          <w:shd w:val="clear" w:color="auto" w:fill="FFFFFF"/>
        </w:rPr>
        <w:t>先進</w:t>
      </w:r>
      <w:r w:rsidR="002D3CFF" w:rsidRPr="006A52E6">
        <w:rPr>
          <w:rFonts w:ascii="楷體-繁" w:eastAsia="楷體-繁" w:hAnsi="楷體-繁" w:cs="Open Sans"/>
          <w:color w:val="000000" w:themeColor="text1"/>
          <w:shd w:val="clear" w:color="auto" w:fill="FFFFFF"/>
        </w:rPr>
        <w:t>分析仍有相當大的未開發潛力。</w:t>
      </w:r>
    </w:p>
    <w:p w14:paraId="33C82F17" w14:textId="449FFB88" w:rsidR="004F5A7C" w:rsidRPr="005832A7" w:rsidRDefault="004F5A7C" w:rsidP="00EE5158">
      <w:pPr>
        <w:spacing w:beforeLines="50" w:before="180" w:line="0" w:lineRule="atLeast"/>
        <w:jc w:val="both"/>
        <w:rPr>
          <w:rFonts w:ascii="楷體-繁" w:eastAsia="楷體-繁" w:hAnsi="楷體-繁" w:cs="Open Sans"/>
          <w:b/>
          <w:bCs/>
          <w:color w:val="000000" w:themeColor="text1"/>
          <w:sz w:val="28"/>
          <w:szCs w:val="28"/>
          <w:shd w:val="clear" w:color="auto" w:fill="FFFFFF"/>
        </w:rPr>
      </w:pPr>
      <w:r w:rsidRPr="005832A7">
        <w:rPr>
          <w:rFonts w:ascii="楷體-繁" w:eastAsia="楷體-繁" w:hAnsi="楷體-繁" w:cs="Open Sans"/>
          <w:b/>
          <w:bCs/>
          <w:color w:val="000000" w:themeColor="text1"/>
          <w:sz w:val="28"/>
          <w:szCs w:val="28"/>
          <w:shd w:val="clear" w:color="auto" w:fill="FFFFFF"/>
        </w:rPr>
        <w:lastRenderedPageBreak/>
        <w:t>新重磅藥成功的三大阻力</w:t>
      </w:r>
    </w:p>
    <w:p w14:paraId="682137A8" w14:textId="48816560" w:rsidR="004F5A7C" w:rsidRPr="006A52E6" w:rsidRDefault="004F5A7C" w:rsidP="004F5A7C">
      <w:pPr>
        <w:spacing w:beforeLines="50" w:before="180" w:line="0" w:lineRule="atLeast"/>
        <w:jc w:val="both"/>
        <w:rPr>
          <w:rFonts w:ascii="楷體-繁" w:eastAsia="楷體-繁" w:hAnsi="楷體-繁" w:cs="Open Sans"/>
          <w:color w:val="000000" w:themeColor="text1"/>
          <w:shd w:val="clear" w:color="auto" w:fill="FFFFFF"/>
        </w:rPr>
      </w:pPr>
      <w:r w:rsidRPr="006A52E6">
        <w:rPr>
          <w:rFonts w:ascii="楷體-繁" w:eastAsia="楷體-繁" w:hAnsi="楷體-繁" w:cs="Open Sans" w:hint="eastAsia"/>
          <w:color w:val="000000" w:themeColor="text1"/>
          <w:shd w:val="clear" w:color="auto" w:fill="FFFFFF"/>
        </w:rPr>
        <w:t xml:space="preserve"> </w:t>
      </w:r>
      <w:r w:rsidRPr="006A52E6">
        <w:rPr>
          <w:rFonts w:ascii="楷體-繁" w:eastAsia="楷體-繁" w:hAnsi="楷體-繁" w:cs="Open Sans"/>
          <w:color w:val="000000" w:themeColor="text1"/>
          <w:shd w:val="clear" w:color="auto" w:fill="FFFFFF"/>
        </w:rPr>
        <w:t xml:space="preserve"> 當然，儘管</w:t>
      </w:r>
      <w:r w:rsidR="00A55AD1" w:rsidRPr="006A52E6">
        <w:rPr>
          <w:rFonts w:ascii="楷體-繁" w:eastAsia="楷體-繁" w:hAnsi="楷體-繁" w:cs="Open Sans" w:hint="eastAsia"/>
          <w:color w:val="000000" w:themeColor="text1"/>
          <w:shd w:val="clear" w:color="auto" w:fill="FFFFFF"/>
        </w:rPr>
        <w:t>藥</w:t>
      </w:r>
      <w:r w:rsidRPr="006A52E6">
        <w:rPr>
          <w:rFonts w:ascii="楷體-繁" w:eastAsia="楷體-繁" w:hAnsi="楷體-繁" w:cs="Open Sans"/>
          <w:color w:val="000000" w:themeColor="text1"/>
          <w:shd w:val="clear" w:color="auto" w:fill="FFFFFF"/>
        </w:rPr>
        <w:t>業年復一年地成功</w:t>
      </w:r>
      <w:r w:rsidR="00A55AD1" w:rsidRPr="006A52E6">
        <w:rPr>
          <w:rFonts w:ascii="楷體-繁" w:eastAsia="楷體-繁" w:hAnsi="楷體-繁" w:cs="Open Sans" w:hint="eastAsia"/>
          <w:color w:val="000000" w:themeColor="text1"/>
          <w:shd w:val="clear" w:color="auto" w:fill="FFFFFF"/>
        </w:rPr>
        <w:t>找到</w:t>
      </w:r>
      <w:r w:rsidRPr="006A52E6">
        <w:rPr>
          <w:rFonts w:ascii="楷體-繁" w:eastAsia="楷體-繁" w:hAnsi="楷體-繁" w:cs="Open Sans"/>
          <w:color w:val="000000" w:themeColor="text1"/>
          <w:shd w:val="clear" w:color="auto" w:fill="FFFFFF"/>
        </w:rPr>
        <w:t>新的</w:t>
      </w:r>
      <w:r w:rsidR="00A55AD1" w:rsidRPr="006A52E6">
        <w:rPr>
          <w:rFonts w:ascii="楷體-繁" w:eastAsia="楷體-繁" w:hAnsi="楷體-繁" w:cs="Open Sans"/>
          <w:color w:val="000000" w:themeColor="text1"/>
          <w:shd w:val="clear" w:color="auto" w:fill="FFFFFF"/>
        </w:rPr>
        <w:t>重磅</w:t>
      </w:r>
      <w:r w:rsidR="00A55AD1" w:rsidRPr="006A52E6">
        <w:rPr>
          <w:rFonts w:ascii="楷體-繁" w:eastAsia="楷體-繁" w:hAnsi="楷體-繁" w:cs="Open Sans" w:hint="eastAsia"/>
          <w:color w:val="000000" w:themeColor="text1"/>
          <w:shd w:val="clear" w:color="auto" w:fill="FFFFFF"/>
        </w:rPr>
        <w:t>藥</w:t>
      </w:r>
      <w:r w:rsidRPr="006A52E6">
        <w:rPr>
          <w:rFonts w:ascii="楷體-繁" w:eastAsia="楷體-繁" w:hAnsi="楷體-繁" w:cs="Open Sans"/>
          <w:color w:val="000000" w:themeColor="text1"/>
          <w:shd w:val="clear" w:color="auto" w:fill="FFFFFF"/>
        </w:rPr>
        <w:t>，但仍面臨著巨大的挑戰。我們</w:t>
      </w:r>
      <w:r w:rsidR="00F55F34" w:rsidRPr="006A52E6">
        <w:rPr>
          <w:rFonts w:ascii="楷體-繁" w:eastAsia="楷體-繁" w:hAnsi="楷體-繁" w:cs="Open Sans" w:hint="eastAsia"/>
          <w:color w:val="000000" w:themeColor="text1"/>
          <w:shd w:val="clear" w:color="auto" w:fill="FFFFFF"/>
        </w:rPr>
        <w:t>認為，有</w:t>
      </w:r>
      <w:r w:rsidRPr="006A52E6">
        <w:rPr>
          <w:rFonts w:ascii="楷體-繁" w:eastAsia="楷體-繁" w:hAnsi="楷體-繁" w:cs="Open Sans"/>
          <w:color w:val="000000" w:themeColor="text1"/>
          <w:shd w:val="clear" w:color="auto" w:fill="FFFFFF"/>
        </w:rPr>
        <w:t>三個</w:t>
      </w:r>
      <w:r w:rsidR="00F55F34" w:rsidRPr="006A52E6">
        <w:rPr>
          <w:rFonts w:ascii="楷體-繁" w:eastAsia="楷體-繁" w:hAnsi="楷體-繁" w:cs="Open Sans" w:hint="eastAsia"/>
          <w:color w:val="000000" w:themeColor="text1"/>
          <w:shd w:val="clear" w:color="auto" w:fill="FFFFFF"/>
        </w:rPr>
        <w:t>關鍵</w:t>
      </w:r>
      <w:r w:rsidRPr="006A52E6">
        <w:rPr>
          <w:rFonts w:ascii="楷體-繁" w:eastAsia="楷體-繁" w:hAnsi="楷體-繁" w:cs="Open Sans"/>
          <w:color w:val="000000" w:themeColor="text1"/>
          <w:shd w:val="clear" w:color="auto" w:fill="FFFFFF"/>
        </w:rPr>
        <w:t>阻力對大型製藥公司</w:t>
      </w:r>
      <w:r w:rsidR="00F55F34" w:rsidRPr="006A52E6">
        <w:rPr>
          <w:rFonts w:ascii="楷體-繁" w:eastAsia="楷體-繁" w:hAnsi="楷體-繁" w:cs="Open Sans" w:hint="eastAsia"/>
          <w:color w:val="000000" w:themeColor="text1"/>
          <w:shd w:val="clear" w:color="auto" w:fill="FFFFFF"/>
        </w:rPr>
        <w:t>實現</w:t>
      </w:r>
      <w:r w:rsidR="00F55F34" w:rsidRPr="006A52E6">
        <w:rPr>
          <w:rFonts w:ascii="楷體-繁" w:eastAsia="楷體-繁" w:hAnsi="楷體-繁" w:cs="Open Sans"/>
          <w:color w:val="000000" w:themeColor="text1"/>
          <w:shd w:val="clear" w:color="auto" w:fill="FFFFFF"/>
        </w:rPr>
        <w:t>重磅</w:t>
      </w:r>
      <w:r w:rsidR="00F55F34" w:rsidRPr="006A52E6">
        <w:rPr>
          <w:rFonts w:ascii="楷體-繁" w:eastAsia="楷體-繁" w:hAnsi="楷體-繁" w:cs="Open Sans" w:hint="eastAsia"/>
          <w:color w:val="000000" w:themeColor="text1"/>
          <w:shd w:val="clear" w:color="auto" w:fill="FFFFFF"/>
        </w:rPr>
        <w:t>藥模式</w:t>
      </w:r>
      <w:r w:rsidR="00F55F34" w:rsidRPr="006A52E6">
        <w:rPr>
          <w:rFonts w:ascii="楷體-繁" w:eastAsia="楷體-繁" w:hAnsi="楷體-繁" w:cs="Open Sans"/>
          <w:color w:val="000000" w:themeColor="text1"/>
          <w:shd w:val="clear" w:color="auto" w:fill="FFFFFF"/>
        </w:rPr>
        <w:t>價值</w:t>
      </w:r>
      <w:r w:rsidRPr="006A52E6">
        <w:rPr>
          <w:rFonts w:ascii="楷體-繁" w:eastAsia="楷體-繁" w:hAnsi="楷體-繁" w:cs="Open Sans"/>
          <w:color w:val="000000" w:themeColor="text1"/>
          <w:shd w:val="clear" w:color="auto" w:fill="FFFFFF"/>
        </w:rPr>
        <w:t>最大化的能力造成壓力：</w:t>
      </w:r>
    </w:p>
    <w:p w14:paraId="6CC2FF38" w14:textId="30FF6B15" w:rsidR="00CD3647" w:rsidRPr="00DD03C0" w:rsidRDefault="00AE4675" w:rsidP="00DD03C0">
      <w:pPr>
        <w:spacing w:beforeLines="50" w:before="180" w:line="0" w:lineRule="atLeast"/>
        <w:jc w:val="both"/>
        <w:rPr>
          <w:rFonts w:ascii="楷體-繁" w:eastAsia="楷體-繁" w:hAnsi="楷體-繁" w:cs="Songti TC"/>
          <w:color w:val="000000" w:themeColor="text1"/>
        </w:rPr>
      </w:pPr>
      <w:r w:rsidRPr="006A52E6">
        <w:rPr>
          <w:rFonts w:ascii="楷體-繁" w:eastAsia="楷體-繁" w:hAnsi="楷體-繁" w:cs="Open Sans" w:hint="eastAsia"/>
          <w:b/>
          <w:bCs/>
          <w:color w:val="000000" w:themeColor="text1"/>
          <w:shd w:val="clear" w:color="auto" w:fill="FFFFFF"/>
        </w:rPr>
        <w:t>適應症擴增</w:t>
      </w:r>
      <w:r w:rsidR="00AD7E6B" w:rsidRPr="006A52E6">
        <w:rPr>
          <w:rFonts w:ascii="楷體-繁" w:eastAsia="楷體-繁" w:hAnsi="楷體-繁" w:cs="Songti TC"/>
          <w:b/>
          <w:bCs/>
          <w:color w:val="000000" w:themeColor="text1"/>
        </w:rPr>
        <w:t>。</w:t>
      </w:r>
      <w:r w:rsidR="00643904" w:rsidRPr="00643904">
        <w:rPr>
          <w:rFonts w:ascii="楷體-繁" w:eastAsia="楷體-繁" w:hAnsi="楷體-繁" w:cs="Songti TC" w:hint="eastAsia"/>
          <w:color w:val="000000" w:themeColor="text1"/>
        </w:rPr>
        <w:t>美國</w:t>
      </w:r>
      <w:r w:rsidR="001271BF" w:rsidRPr="006A52E6">
        <w:rPr>
          <w:rFonts w:ascii="楷體-繁" w:eastAsia="楷體-繁" w:hAnsi="楷體-繁" w:cs="Songti TC"/>
          <w:color w:val="000000" w:themeColor="text1"/>
        </w:rPr>
        <w:t>《</w:t>
      </w:r>
      <w:r w:rsidR="003F7549" w:rsidRPr="006A52E6">
        <w:rPr>
          <w:rFonts w:ascii="楷體-繁" w:eastAsia="楷體-繁" w:hAnsi="楷體-繁" w:cs="Arial"/>
          <w:color w:val="000000" w:themeColor="text1"/>
          <w:shd w:val="clear" w:color="auto" w:fill="FFFFFF"/>
        </w:rPr>
        <w:t>降低通膨法案</w:t>
      </w:r>
      <w:r w:rsidR="00392A86" w:rsidRPr="00120447">
        <w:rPr>
          <w:rFonts w:ascii="楷體-繁" w:eastAsia="楷體-繁" w:hAnsi="楷體-繁" w:cs="Songti TC" w:hint="eastAsia"/>
          <w:color w:val="000000"/>
        </w:rPr>
        <w:t>》</w:t>
      </w:r>
      <w:r w:rsidR="00392A86">
        <w:rPr>
          <w:rFonts w:ascii="楷體-繁" w:eastAsia="楷體-繁" w:hAnsi="楷體-繁" w:cs="Songti TC"/>
          <w:color w:val="000000"/>
        </w:rPr>
        <w:t>(</w:t>
      </w:r>
      <w:r w:rsidR="003F7549" w:rsidRPr="006A52E6">
        <w:rPr>
          <w:rFonts w:ascii="楷體-繁" w:eastAsia="楷體-繁" w:hAnsi="楷體-繁" w:cs="Arial" w:hint="eastAsia"/>
          <w:color w:val="000000" w:themeColor="text1"/>
          <w:shd w:val="clear" w:color="auto" w:fill="FFFFFF"/>
        </w:rPr>
        <w:t>I</w:t>
      </w:r>
      <w:r w:rsidR="003F7549" w:rsidRPr="006A52E6">
        <w:rPr>
          <w:rFonts w:ascii="楷體-繁" w:eastAsia="楷體-繁" w:hAnsi="楷體-繁" w:cs="Arial"/>
          <w:color w:val="000000" w:themeColor="text1"/>
          <w:shd w:val="clear" w:color="auto" w:fill="FFFFFF"/>
        </w:rPr>
        <w:t>nflation Reduction Act</w:t>
      </w:r>
      <w:r w:rsidR="003F7549" w:rsidRPr="006A52E6">
        <w:rPr>
          <w:rFonts w:ascii="楷體-繁" w:eastAsia="楷體-繁" w:hAnsi="楷體-繁" w:cs="Open Sans"/>
          <w:color w:val="000000" w:themeColor="text1"/>
          <w:shd w:val="clear" w:color="auto" w:fill="FFFFFF"/>
        </w:rPr>
        <w:t>，簡稱</w:t>
      </w:r>
      <w:r w:rsidR="003F7549" w:rsidRPr="006A52E6">
        <w:rPr>
          <w:rFonts w:ascii="楷體-繁" w:eastAsia="楷體-繁" w:hAnsi="楷體-繁" w:cs="Arial"/>
          <w:color w:val="000000" w:themeColor="text1"/>
          <w:shd w:val="clear" w:color="auto" w:fill="FFFFFF"/>
        </w:rPr>
        <w:t>IRA）</w:t>
      </w:r>
      <w:r w:rsidR="001271BF" w:rsidRPr="006A52E6">
        <w:rPr>
          <w:rFonts w:ascii="楷體-繁" w:eastAsia="楷體-繁" w:hAnsi="楷體-繁" w:cs="Songti TC"/>
          <w:color w:val="000000" w:themeColor="text1"/>
        </w:rPr>
        <w:t>給製藥公司</w:t>
      </w:r>
      <w:r w:rsidR="003F7549" w:rsidRPr="006A52E6">
        <w:rPr>
          <w:rFonts w:ascii="楷體-繁" w:eastAsia="楷體-繁" w:hAnsi="楷體-繁" w:cs="Songti TC" w:hint="eastAsia"/>
          <w:color w:val="000000" w:themeColor="text1"/>
        </w:rPr>
        <w:t>透</w:t>
      </w:r>
      <w:r w:rsidR="001271BF" w:rsidRPr="006A52E6">
        <w:rPr>
          <w:rFonts w:ascii="楷體-繁" w:eastAsia="楷體-繁" w:hAnsi="楷體-繁" w:cs="Songti TC"/>
          <w:color w:val="000000" w:themeColor="text1"/>
        </w:rPr>
        <w:t>過重磅</w:t>
      </w:r>
      <w:r w:rsidR="003F7549" w:rsidRPr="006A52E6">
        <w:rPr>
          <w:rFonts w:ascii="楷體-繁" w:eastAsia="楷體-繁" w:hAnsi="楷體-繁" w:cs="Songti TC" w:hint="eastAsia"/>
          <w:color w:val="000000" w:themeColor="text1"/>
        </w:rPr>
        <w:t>藥</w:t>
      </w:r>
      <w:r w:rsidR="001271BF" w:rsidRPr="006A52E6">
        <w:rPr>
          <w:rFonts w:ascii="楷體-繁" w:eastAsia="楷體-繁" w:hAnsi="楷體-繁" w:cs="Songti TC"/>
          <w:color w:val="000000" w:themeColor="text1"/>
        </w:rPr>
        <w:t>擴大適應症實現價值最大化的能力</w:t>
      </w:r>
      <w:r w:rsidR="003F7549" w:rsidRPr="006A52E6">
        <w:rPr>
          <w:rFonts w:ascii="楷體-繁" w:eastAsia="楷體-繁" w:hAnsi="楷體-繁" w:cs="Songti TC" w:hint="eastAsia"/>
          <w:color w:val="000000" w:themeColor="text1"/>
        </w:rPr>
        <w:t>造成</w:t>
      </w:r>
      <w:r w:rsidR="001271BF" w:rsidRPr="006A52E6">
        <w:rPr>
          <w:rFonts w:ascii="楷體-繁" w:eastAsia="楷體-繁" w:hAnsi="楷體-繁" w:cs="Songti TC"/>
          <w:color w:val="000000" w:themeColor="text1"/>
        </w:rPr>
        <w:t>壓力。對於</w:t>
      </w:r>
      <w:r w:rsidR="0067167B" w:rsidRPr="006A52E6">
        <w:rPr>
          <w:rFonts w:ascii="楷體-繁" w:eastAsia="楷體-繁" w:hAnsi="楷體-繁" w:cs="Songti TC" w:hint="eastAsia"/>
          <w:color w:val="000000" w:themeColor="text1"/>
        </w:rPr>
        <w:t>一般</w:t>
      </w:r>
      <w:r w:rsidR="001271BF" w:rsidRPr="006A52E6">
        <w:rPr>
          <w:rFonts w:ascii="楷體-繁" w:eastAsia="楷體-繁" w:hAnsi="楷體-繁" w:cs="Songti TC"/>
          <w:color w:val="000000" w:themeColor="text1"/>
        </w:rPr>
        <w:t>的大型製藥公司來說，大約一半的重磅</w:t>
      </w:r>
      <w:r w:rsidR="0067167B" w:rsidRPr="006A52E6">
        <w:rPr>
          <w:rFonts w:ascii="楷體-繁" w:eastAsia="楷體-繁" w:hAnsi="楷體-繁" w:cs="Songti TC" w:hint="eastAsia"/>
          <w:color w:val="000000" w:themeColor="text1"/>
        </w:rPr>
        <w:t>藥</w:t>
      </w:r>
      <w:r w:rsidR="001271BF" w:rsidRPr="006A52E6">
        <w:rPr>
          <w:rFonts w:ascii="楷體-繁" w:eastAsia="楷體-繁" w:hAnsi="楷體-繁" w:cs="Songti TC"/>
          <w:color w:val="000000" w:themeColor="text1"/>
        </w:rPr>
        <w:t>收</w:t>
      </w:r>
      <w:r w:rsidR="007878BC" w:rsidRPr="006A52E6">
        <w:rPr>
          <w:rFonts w:ascii="楷體-繁" w:eastAsia="楷體-繁" w:hAnsi="楷體-繁" w:cs="Songti TC" w:hint="eastAsia"/>
          <w:color w:val="000000" w:themeColor="text1"/>
        </w:rPr>
        <w:t>入</w:t>
      </w:r>
      <w:r w:rsidR="001271BF" w:rsidRPr="006A52E6">
        <w:rPr>
          <w:rFonts w:ascii="楷體-繁" w:eastAsia="楷體-繁" w:hAnsi="楷體-繁" w:cs="Songti TC"/>
          <w:color w:val="000000" w:themeColor="text1"/>
        </w:rPr>
        <w:t>來自針對多種疾病領域的產品，而</w:t>
      </w:r>
      <w:r w:rsidR="0067167B" w:rsidRPr="006A52E6">
        <w:rPr>
          <w:rFonts w:ascii="楷體-繁" w:eastAsia="楷體-繁" w:hAnsi="楷體-繁" w:cs="Songti TC" w:hint="eastAsia"/>
          <w:color w:val="000000" w:themeColor="text1"/>
        </w:rPr>
        <w:t>在</w:t>
      </w:r>
      <w:r w:rsidR="001271BF" w:rsidRPr="006A52E6">
        <w:rPr>
          <w:rFonts w:ascii="楷體-繁" w:eastAsia="楷體-繁" w:hAnsi="楷體-繁" w:cs="Songti TC"/>
          <w:color w:val="000000" w:themeColor="text1"/>
        </w:rPr>
        <w:t>這些重磅</w:t>
      </w:r>
      <w:r w:rsidR="0067167B" w:rsidRPr="006A52E6">
        <w:rPr>
          <w:rFonts w:ascii="楷體-繁" w:eastAsia="楷體-繁" w:hAnsi="楷體-繁" w:cs="Songti TC" w:hint="eastAsia"/>
          <w:color w:val="000000" w:themeColor="text1"/>
        </w:rPr>
        <w:t>藥</w:t>
      </w:r>
      <w:r w:rsidR="001271BF" w:rsidRPr="006A52E6">
        <w:rPr>
          <w:rFonts w:ascii="楷體-繁" w:eastAsia="楷體-繁" w:hAnsi="楷體-繁" w:cs="Songti TC"/>
          <w:color w:val="000000" w:themeColor="text1"/>
        </w:rPr>
        <w:t>中的40%，最具商業價值的</w:t>
      </w:r>
      <w:r w:rsidR="00643904" w:rsidRPr="006A52E6">
        <w:rPr>
          <w:rFonts w:ascii="楷體-繁" w:eastAsia="楷體-繁" w:hAnsi="楷體-繁" w:cs="Songti TC"/>
          <w:color w:val="000000" w:themeColor="text1"/>
        </w:rPr>
        <w:t>並不是首先進入市場</w:t>
      </w:r>
      <w:r w:rsidR="00643904" w:rsidRPr="006A52E6">
        <w:rPr>
          <w:rFonts w:ascii="楷體-繁" w:eastAsia="楷體-繁" w:hAnsi="楷體-繁" w:cs="Songti TC" w:hint="eastAsia"/>
          <w:color w:val="000000" w:themeColor="text1"/>
        </w:rPr>
        <w:t>的</w:t>
      </w:r>
      <w:r w:rsidR="001271BF" w:rsidRPr="006A52E6">
        <w:rPr>
          <w:rFonts w:ascii="楷體-繁" w:eastAsia="楷體-繁" w:hAnsi="楷體-繁" w:cs="Songti TC"/>
          <w:color w:val="000000" w:themeColor="text1"/>
        </w:rPr>
        <w:t>疾病領域。隨著IRA價格談判前的機會</w:t>
      </w:r>
      <w:r w:rsidR="00CF442B" w:rsidRPr="006A52E6">
        <w:rPr>
          <w:rFonts w:ascii="楷體-繁" w:eastAsia="楷體-繁" w:hAnsi="楷體-繁" w:cs="Songti TC" w:hint="eastAsia"/>
          <w:color w:val="000000" w:themeColor="text1"/>
        </w:rPr>
        <w:t>出現</w:t>
      </w:r>
      <w:r w:rsidR="001271BF" w:rsidRPr="006A52E6">
        <w:rPr>
          <w:rFonts w:ascii="楷體-繁" w:eastAsia="楷體-繁" w:hAnsi="楷體-繁" w:cs="Songti TC"/>
          <w:color w:val="000000" w:themeColor="text1"/>
        </w:rPr>
        <w:t>縮小到小分子的9年和生物製劑的13年，製藥公司將從這些後續適應症中失去重大價值。</w:t>
      </w:r>
      <w:r w:rsidR="001D37CA" w:rsidRPr="006A52E6">
        <w:rPr>
          <w:rFonts w:ascii="楷體-繁" w:eastAsia="楷體-繁" w:hAnsi="楷體-繁" w:cs="Songti TC"/>
          <w:color w:val="000000" w:themeColor="text1"/>
        </w:rPr>
        <w:t>受影響最大的</w:t>
      </w:r>
      <w:r w:rsidR="001D37CA" w:rsidRPr="006A52E6">
        <w:rPr>
          <w:rFonts w:ascii="楷體-繁" w:eastAsia="楷體-繁" w:hAnsi="楷體-繁" w:cs="Songti TC" w:hint="eastAsia"/>
          <w:color w:val="000000" w:themeColor="text1"/>
        </w:rPr>
        <w:t>將是</w:t>
      </w:r>
      <w:r w:rsidR="001271BF" w:rsidRPr="006A52E6">
        <w:rPr>
          <w:rFonts w:ascii="楷體-繁" w:eastAsia="楷體-繁" w:hAnsi="楷體-繁" w:cs="Songti TC"/>
          <w:color w:val="000000" w:themeColor="text1"/>
        </w:rPr>
        <w:t>腫瘤的小分子藥物，因為在商業吸引力較低的後期療</w:t>
      </w:r>
      <w:r w:rsidR="001D37CA" w:rsidRPr="006A52E6">
        <w:rPr>
          <w:rFonts w:ascii="楷體-繁" w:eastAsia="楷體-繁" w:hAnsi="楷體-繁" w:cs="Songti TC" w:hint="eastAsia"/>
          <w:color w:val="000000" w:themeColor="text1"/>
        </w:rPr>
        <w:t>法</w:t>
      </w:r>
      <w:r w:rsidR="001271BF" w:rsidRPr="006A52E6">
        <w:rPr>
          <w:rFonts w:ascii="楷體-繁" w:eastAsia="楷體-繁" w:hAnsi="楷體-繁" w:cs="Songti TC"/>
          <w:color w:val="000000" w:themeColor="text1"/>
        </w:rPr>
        <w:t>中經常需要</w:t>
      </w:r>
      <w:r w:rsidR="001D37CA" w:rsidRPr="006A52E6">
        <w:rPr>
          <w:rFonts w:ascii="楷體-繁" w:eastAsia="楷體-繁" w:hAnsi="楷體-繁" w:cs="Songti TC" w:hint="eastAsia"/>
          <w:color w:val="000000" w:themeColor="text1"/>
        </w:rPr>
        <w:t>最初上市</w:t>
      </w:r>
      <w:r w:rsidR="001271BF" w:rsidRPr="006A52E6">
        <w:rPr>
          <w:rFonts w:ascii="楷體-繁" w:eastAsia="楷體-繁" w:hAnsi="楷體-繁" w:cs="Songti TC"/>
          <w:color w:val="000000" w:themeColor="text1"/>
        </w:rPr>
        <w:t>，而</w:t>
      </w:r>
      <w:r w:rsidR="001D37CA" w:rsidRPr="006A52E6">
        <w:rPr>
          <w:rFonts w:ascii="楷體-繁" w:eastAsia="楷體-繁" w:hAnsi="楷體-繁" w:cs="Songti TC" w:hint="eastAsia"/>
          <w:color w:val="000000" w:themeColor="text1"/>
        </w:rPr>
        <w:t>首選</w:t>
      </w:r>
      <w:r w:rsidR="001271BF" w:rsidRPr="006A52E6">
        <w:rPr>
          <w:rFonts w:ascii="楷體-繁" w:eastAsia="楷體-繁" w:hAnsi="楷體-繁" w:cs="Songti TC"/>
          <w:color w:val="000000" w:themeColor="text1"/>
        </w:rPr>
        <w:t>適應症的臨床試驗可能需要很多年才能完成。對於公司來說，在</w:t>
      </w:r>
      <w:r w:rsidR="005F4E00" w:rsidRPr="006A52E6">
        <w:rPr>
          <w:rFonts w:ascii="楷體-繁" w:eastAsia="楷體-繁" w:hAnsi="楷體-繁" w:cs="Songti TC" w:hint="eastAsia"/>
          <w:color w:val="000000" w:themeColor="text1"/>
        </w:rPr>
        <w:t>選擇具有</w:t>
      </w:r>
      <w:r w:rsidR="001271BF" w:rsidRPr="006A52E6">
        <w:rPr>
          <w:rFonts w:ascii="楷體-繁" w:eastAsia="楷體-繁" w:hAnsi="楷體-繁" w:cs="Songti TC"/>
          <w:color w:val="000000" w:themeColor="text1"/>
        </w:rPr>
        <w:t>多種疾病潛力的有前途的新資產</w:t>
      </w:r>
      <w:r w:rsidR="005F4E00" w:rsidRPr="006A52E6">
        <w:rPr>
          <w:rFonts w:ascii="楷體-繁" w:eastAsia="楷體-繁" w:hAnsi="楷體-繁" w:cs="Songti TC" w:hint="eastAsia"/>
          <w:color w:val="000000" w:themeColor="text1"/>
        </w:rPr>
        <w:t>的</w:t>
      </w:r>
      <w:r w:rsidR="001271BF" w:rsidRPr="006A52E6">
        <w:rPr>
          <w:rFonts w:ascii="楷體-繁" w:eastAsia="楷體-繁" w:hAnsi="楷體-繁" w:cs="Songti TC"/>
          <w:color w:val="000000" w:themeColor="text1"/>
        </w:rPr>
        <w:t>先導適應症之前，啟動穩健的生命週期規劃至關重要。</w:t>
      </w:r>
    </w:p>
    <w:p w14:paraId="6C73B166" w14:textId="3FB24FE4" w:rsidR="00CD3647" w:rsidRPr="006A52E6" w:rsidRDefault="00CD3647" w:rsidP="00F34C52">
      <w:pPr>
        <w:pStyle w:val="Web"/>
        <w:spacing w:beforeLines="50" w:before="180" w:beforeAutospacing="0" w:after="0" w:afterAutospacing="0" w:line="0" w:lineRule="atLeast"/>
        <w:ind w:leftChars="100" w:left="240"/>
        <w:rPr>
          <w:rFonts w:ascii="楷體-繁" w:eastAsia="楷體-繁" w:hAnsi="楷體-繁" w:cs="Arial"/>
        </w:rPr>
      </w:pPr>
      <w:r w:rsidRPr="006A52E6">
        <w:rPr>
          <w:rFonts w:ascii="楷體-繁" w:eastAsia="楷體-繁" w:hAnsi="楷體-繁" w:cs="Arial"/>
          <w:noProof/>
        </w:rPr>
        <w:drawing>
          <wp:inline distT="0" distB="0" distL="0" distR="0" wp14:anchorId="27D085C9" wp14:editId="6877F406">
            <wp:extent cx="3934253" cy="4012159"/>
            <wp:effectExtent l="12700" t="12700" r="15875" b="13970"/>
            <wp:docPr id="543" name="圖片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1789" cy="4040240"/>
                    </a:xfrm>
                    <a:prstGeom prst="rect">
                      <a:avLst/>
                    </a:prstGeom>
                    <a:ln>
                      <a:solidFill>
                        <a:schemeClr val="bg1">
                          <a:lumMod val="65000"/>
                        </a:schemeClr>
                      </a:solidFill>
                    </a:ln>
                  </pic:spPr>
                </pic:pic>
              </a:graphicData>
            </a:graphic>
          </wp:inline>
        </w:drawing>
      </w:r>
    </w:p>
    <w:p w14:paraId="36AFBC2A" w14:textId="6F55958A" w:rsidR="00AB0043" w:rsidRPr="006A52E6" w:rsidRDefault="00AB0043" w:rsidP="00F40841">
      <w:pPr>
        <w:pStyle w:val="Web"/>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Arial"/>
          <w:b/>
          <w:bCs/>
        </w:rPr>
        <w:t>淨價侵蝕</w:t>
      </w:r>
      <w:r w:rsidRPr="006A52E6">
        <w:rPr>
          <w:rFonts w:ascii="楷體-繁" w:eastAsia="楷體-繁" w:hAnsi="楷體-繁" w:cs="Songti TC"/>
          <w:b/>
          <w:bCs/>
        </w:rPr>
        <w:t>。</w:t>
      </w:r>
      <w:r w:rsidR="00F40841" w:rsidRPr="006A52E6">
        <w:rPr>
          <w:rFonts w:ascii="楷體-繁" w:eastAsia="楷體-繁" w:hAnsi="楷體-繁" w:cs="Songti TC"/>
        </w:rPr>
        <w:t>有</w:t>
      </w:r>
      <w:r w:rsidR="001E197D" w:rsidRPr="006A52E6">
        <w:rPr>
          <w:rFonts w:ascii="楷體-繁" w:eastAsia="楷體-繁" w:hAnsi="楷體-繁" w:cs="Songti TC" w:hint="eastAsia"/>
        </w:rPr>
        <w:t>充分的證據顯示</w:t>
      </w:r>
      <w:r w:rsidR="00F40841" w:rsidRPr="006A52E6">
        <w:rPr>
          <w:rFonts w:ascii="楷體-繁" w:eastAsia="楷體-繁" w:hAnsi="楷體-繁" w:cs="Songti TC"/>
        </w:rPr>
        <w:t>，淨價正在下降，對於大型製藥公司來說，總價的折扣可能達到50%或更多。對於尋求每年淨收入成長5%的公司來說，即使淨價每年下降1%，也可能</w:t>
      </w:r>
      <w:r w:rsidR="00512C55" w:rsidRPr="006A52E6">
        <w:rPr>
          <w:rFonts w:ascii="楷體-繁" w:eastAsia="楷體-繁" w:hAnsi="楷體-繁" w:cs="Songti TC" w:hint="eastAsia"/>
        </w:rPr>
        <w:t>是</w:t>
      </w:r>
      <w:r w:rsidR="00F40841" w:rsidRPr="006A52E6">
        <w:rPr>
          <w:rFonts w:ascii="楷體-繁" w:eastAsia="楷體-繁" w:hAnsi="楷體-繁" w:cs="Songti TC"/>
        </w:rPr>
        <w:t>不利</w:t>
      </w:r>
      <w:r w:rsidR="00512C55" w:rsidRPr="006A52E6">
        <w:rPr>
          <w:rFonts w:ascii="楷體-繁" w:eastAsia="楷體-繁" w:hAnsi="楷體-繁" w:cs="Songti TC" w:hint="eastAsia"/>
        </w:rPr>
        <w:t>的</w:t>
      </w:r>
      <w:r w:rsidR="00F40841" w:rsidRPr="006A52E6">
        <w:rPr>
          <w:rFonts w:ascii="楷體-繁" w:eastAsia="楷體-繁" w:hAnsi="楷體-繁" w:cs="Songti TC"/>
        </w:rPr>
        <w:t>，因為他們需要從產品組合中</w:t>
      </w:r>
      <w:r w:rsidR="00512C55" w:rsidRPr="006A52E6">
        <w:rPr>
          <w:rFonts w:ascii="楷體-繁" w:eastAsia="楷體-繁" w:hAnsi="楷體-繁" w:cs="Songti TC" w:hint="eastAsia"/>
        </w:rPr>
        <w:t>找到</w:t>
      </w:r>
      <w:r w:rsidR="00F40841" w:rsidRPr="006A52E6">
        <w:rPr>
          <w:rFonts w:ascii="楷體-繁" w:eastAsia="楷體-繁" w:hAnsi="楷體-繁" w:cs="Songti TC"/>
        </w:rPr>
        <w:t>額外20%的銷售額成長來彌補。隨著IRA生效，</w:t>
      </w:r>
      <w:r w:rsidR="00AE0901" w:rsidRPr="006A52E6">
        <w:rPr>
          <w:rFonts w:ascii="楷體-繁" w:eastAsia="楷體-繁" w:hAnsi="楷體-繁" w:cs="Songti TC" w:hint="eastAsia"/>
        </w:rPr>
        <w:t>定</w:t>
      </w:r>
      <w:r w:rsidR="00F40841" w:rsidRPr="006A52E6">
        <w:rPr>
          <w:rFonts w:ascii="楷體-繁" w:eastAsia="楷體-繁" w:hAnsi="楷體-繁" w:cs="Songti TC"/>
        </w:rPr>
        <w:t>價上漲高於通膨所需的回扣將進一步削弱製藥公司透過</w:t>
      </w:r>
      <w:r w:rsidR="00AE0901" w:rsidRPr="006A52E6">
        <w:rPr>
          <w:rFonts w:ascii="楷體-繁" w:eastAsia="楷體-繁" w:hAnsi="楷體-繁" w:cs="Songti TC" w:hint="eastAsia"/>
        </w:rPr>
        <w:t>定</w:t>
      </w:r>
      <w:r w:rsidR="00F40841" w:rsidRPr="006A52E6">
        <w:rPr>
          <w:rFonts w:ascii="楷體-繁" w:eastAsia="楷體-繁" w:hAnsi="楷體-繁" w:cs="Songti TC"/>
        </w:rPr>
        <w:t>價上漲防止淨價侵蝕的能力。然而，</w:t>
      </w:r>
      <w:r w:rsidR="00F40841" w:rsidRPr="006A52E6">
        <w:rPr>
          <w:rFonts w:ascii="楷體-繁" w:eastAsia="楷體-繁" w:hAnsi="楷體-繁" w:cs="Songti TC"/>
        </w:rPr>
        <w:lastRenderedPageBreak/>
        <w:t>各個疾病領域的淨</w:t>
      </w:r>
      <w:r w:rsidR="007878BC" w:rsidRPr="006A52E6">
        <w:rPr>
          <w:rFonts w:ascii="楷體-繁" w:eastAsia="楷體-繁" w:hAnsi="楷體-繁" w:cs="Songti TC" w:hint="eastAsia"/>
        </w:rPr>
        <w:t>價</w:t>
      </w:r>
      <w:r w:rsidR="00F40841" w:rsidRPr="006A52E6">
        <w:rPr>
          <w:rFonts w:ascii="楷體-繁" w:eastAsia="楷體-繁" w:hAnsi="楷體-繁" w:cs="Songti TC"/>
        </w:rPr>
        <w:t>壓力並不一</w:t>
      </w:r>
      <w:r w:rsidR="00AE0901" w:rsidRPr="006A52E6">
        <w:rPr>
          <w:rFonts w:ascii="楷體-繁" w:eastAsia="楷體-繁" w:hAnsi="楷體-繁" w:cs="Songti TC" w:hint="eastAsia"/>
        </w:rPr>
        <w:t>致</w:t>
      </w:r>
      <w:r w:rsidR="00F40841" w:rsidRPr="006A52E6">
        <w:rPr>
          <w:rFonts w:ascii="楷體-繁" w:eastAsia="楷體-繁" w:hAnsi="楷體-繁" w:cs="Songti TC"/>
        </w:rPr>
        <w:t>，因此有機會</w:t>
      </w:r>
      <w:r w:rsidR="00AE0901" w:rsidRPr="006A52E6">
        <w:rPr>
          <w:rFonts w:ascii="楷體-繁" w:eastAsia="楷體-繁" w:hAnsi="楷體-繁" w:cs="Songti TC" w:hint="eastAsia"/>
        </w:rPr>
        <w:t>採取</w:t>
      </w:r>
      <w:r w:rsidR="00F40841" w:rsidRPr="006A52E6">
        <w:rPr>
          <w:rFonts w:ascii="楷體-繁" w:eastAsia="楷體-繁" w:hAnsi="楷體-繁" w:cs="Songti TC"/>
        </w:rPr>
        <w:t>積極主動</w:t>
      </w:r>
      <w:r w:rsidR="00AE0901" w:rsidRPr="006A52E6">
        <w:rPr>
          <w:rFonts w:ascii="楷體-繁" w:eastAsia="楷體-繁" w:hAnsi="楷體-繁" w:cs="Arial"/>
        </w:rPr>
        <w:t>的態度</w:t>
      </w:r>
      <w:r w:rsidR="00F40841" w:rsidRPr="006A52E6">
        <w:rPr>
          <w:rFonts w:ascii="楷體-繁" w:eastAsia="楷體-繁" w:hAnsi="楷體-繁" w:cs="Songti TC"/>
        </w:rPr>
        <w:t>，將市場准入和定價壓力作為投資組合策略的關鍵考慮因素，並將</w:t>
      </w:r>
      <w:r w:rsidR="00AE0901" w:rsidRPr="006A52E6">
        <w:rPr>
          <w:rFonts w:ascii="楷體-繁" w:eastAsia="楷體-繁" w:hAnsi="楷體-繁" w:cs="Arial"/>
        </w:rPr>
        <w:t>尋找</w:t>
      </w:r>
      <w:r w:rsidR="00F40841" w:rsidRPr="006A52E6">
        <w:rPr>
          <w:rFonts w:ascii="楷體-繁" w:eastAsia="楷體-繁" w:hAnsi="楷體-繁" w:cs="Songti TC"/>
        </w:rPr>
        <w:t>未來重磅藥轉向更</w:t>
      </w:r>
      <w:r w:rsidR="00AE0901" w:rsidRPr="006A52E6">
        <w:rPr>
          <w:rFonts w:ascii="楷體-繁" w:eastAsia="楷體-繁" w:hAnsi="楷體-繁" w:cs="Songti TC" w:hint="eastAsia"/>
        </w:rPr>
        <w:t>耐</w:t>
      </w:r>
      <w:r w:rsidR="00F40841" w:rsidRPr="006A52E6">
        <w:rPr>
          <w:rFonts w:ascii="楷體-繁" w:eastAsia="楷體-繁" w:hAnsi="楷體-繁" w:cs="Songti TC"/>
        </w:rPr>
        <w:t>侵蝕的領域。</w:t>
      </w:r>
    </w:p>
    <w:p w14:paraId="269EDBE1" w14:textId="533DF6D2" w:rsidR="00997FA2" w:rsidRPr="006A52E6" w:rsidRDefault="00997FA2" w:rsidP="00F40841">
      <w:pPr>
        <w:pStyle w:val="Web"/>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Songti TC"/>
          <w:b/>
          <w:bCs/>
        </w:rPr>
        <w:t>小</w:t>
      </w:r>
      <w:r w:rsidR="00420B3A" w:rsidRPr="006A52E6">
        <w:rPr>
          <w:rFonts w:ascii="楷體-繁" w:eastAsia="楷體-繁" w:hAnsi="楷體-繁" w:cs="Songti TC" w:hint="eastAsia"/>
          <w:b/>
          <w:bCs/>
        </w:rPr>
        <w:t>市值</w:t>
      </w:r>
      <w:r w:rsidRPr="006A52E6">
        <w:rPr>
          <w:rFonts w:ascii="楷體-繁" w:eastAsia="楷體-繁" w:hAnsi="楷體-繁" w:cs="Songti TC"/>
          <w:b/>
          <w:bCs/>
        </w:rPr>
        <w:t>製藥公司</w:t>
      </w:r>
      <w:r w:rsidR="00420B3A" w:rsidRPr="006A52E6">
        <w:rPr>
          <w:rFonts w:ascii="楷體-繁" w:eastAsia="楷體-繁" w:hAnsi="楷體-繁" w:cs="Songti TC" w:hint="eastAsia"/>
          <w:b/>
          <w:bCs/>
        </w:rPr>
        <w:t>站</w:t>
      </w:r>
      <w:r w:rsidRPr="006A52E6">
        <w:rPr>
          <w:rFonts w:ascii="楷體-繁" w:eastAsia="楷體-繁" w:hAnsi="楷體-繁" w:cs="Songti TC"/>
          <w:b/>
          <w:bCs/>
        </w:rPr>
        <w:t>穩</w:t>
      </w:r>
      <w:r w:rsidR="00420B3A" w:rsidRPr="006A52E6">
        <w:rPr>
          <w:rFonts w:ascii="楷體-繁" w:eastAsia="楷體-繁" w:hAnsi="楷體-繁" w:cs="Songti TC" w:hint="eastAsia"/>
          <w:b/>
          <w:bCs/>
        </w:rPr>
        <w:t>腳跟</w:t>
      </w:r>
      <w:r w:rsidRPr="006A52E6">
        <w:rPr>
          <w:rFonts w:ascii="楷體-繁" w:eastAsia="楷體-繁" w:hAnsi="楷體-繁" w:cs="Songti TC"/>
          <w:b/>
          <w:bCs/>
        </w:rPr>
        <w:t>。</w:t>
      </w:r>
      <w:r w:rsidRPr="006A52E6">
        <w:rPr>
          <w:rFonts w:ascii="楷體-繁" w:eastAsia="楷體-繁" w:hAnsi="楷體-繁" w:cs="Songti TC"/>
        </w:rPr>
        <w:t>這對重磅</w:t>
      </w:r>
      <w:r w:rsidR="00420B3A" w:rsidRPr="006A52E6">
        <w:rPr>
          <w:rFonts w:ascii="楷體-繁" w:eastAsia="楷體-繁" w:hAnsi="楷體-繁" w:cs="Songti TC" w:hint="eastAsia"/>
        </w:rPr>
        <w:t>藥</w:t>
      </w:r>
      <w:r w:rsidRPr="006A52E6">
        <w:rPr>
          <w:rFonts w:ascii="楷體-繁" w:eastAsia="楷體-繁" w:hAnsi="楷體-繁" w:cs="Songti TC"/>
        </w:rPr>
        <w:t>模式來說並不是挑戰，但</w:t>
      </w:r>
      <w:r w:rsidR="00420B3A" w:rsidRPr="006A52E6">
        <w:rPr>
          <w:rFonts w:ascii="楷體-繁" w:eastAsia="楷體-繁" w:hAnsi="楷體-繁" w:cs="Songti TC" w:hint="eastAsia"/>
        </w:rPr>
        <w:t>卻</w:t>
      </w:r>
      <w:r w:rsidRPr="006A52E6">
        <w:rPr>
          <w:rFonts w:ascii="楷體-繁" w:eastAsia="楷體-繁" w:hAnsi="楷體-繁" w:cs="Songti TC"/>
        </w:rPr>
        <w:t>影響其在整個產業的</w:t>
      </w:r>
      <w:r w:rsidR="00420B3A" w:rsidRPr="006A52E6">
        <w:rPr>
          <w:rFonts w:ascii="楷體-繁" w:eastAsia="楷體-繁" w:hAnsi="楷體-繁" w:cs="Songti TC"/>
        </w:rPr>
        <w:t>價值</w:t>
      </w:r>
      <w:r w:rsidRPr="006A52E6">
        <w:rPr>
          <w:rFonts w:ascii="楷體-繁" w:eastAsia="楷體-繁" w:hAnsi="楷體-繁" w:cs="Songti TC"/>
        </w:rPr>
        <w:t>分配。如今，處於開發階段的生技公司在將重磅藥推向市場方面處於更有利的地位，因為它們傾向於適用</w:t>
      </w:r>
      <w:r w:rsidR="00A20CA9" w:rsidRPr="006A52E6">
        <w:rPr>
          <w:rFonts w:ascii="楷體-繁" w:eastAsia="楷體-繁" w:hAnsi="楷體-繁" w:cs="Songti TC" w:hint="eastAsia"/>
        </w:rPr>
        <w:t>病人</w:t>
      </w:r>
      <w:r w:rsidRPr="006A52E6">
        <w:rPr>
          <w:rFonts w:ascii="楷體-繁" w:eastAsia="楷體-繁" w:hAnsi="楷體-繁" w:cs="Songti TC"/>
        </w:rPr>
        <w:t>較少</w:t>
      </w:r>
      <w:r w:rsidR="00A20CA9" w:rsidRPr="006A52E6">
        <w:rPr>
          <w:rFonts w:ascii="楷體-繁" w:eastAsia="楷體-繁" w:hAnsi="楷體-繁" w:cs="Songti TC" w:hint="eastAsia"/>
        </w:rPr>
        <w:t>、</w:t>
      </w:r>
      <w:r w:rsidRPr="006A52E6">
        <w:rPr>
          <w:rFonts w:ascii="楷體-繁" w:eastAsia="楷體-繁" w:hAnsi="楷體-繁" w:cs="Songti TC"/>
        </w:rPr>
        <w:t>價格較高的適應症，</w:t>
      </w:r>
      <w:r w:rsidR="00A20CA9" w:rsidRPr="006A52E6">
        <w:rPr>
          <w:rFonts w:ascii="楷體-繁" w:eastAsia="楷體-繁" w:hAnsi="楷體-繁" w:cs="Songti TC" w:hint="eastAsia"/>
        </w:rPr>
        <w:t>在這些</w:t>
      </w:r>
      <w:r w:rsidR="00A20CA9" w:rsidRPr="006A52E6">
        <w:rPr>
          <w:rFonts w:ascii="楷體-繁" w:eastAsia="楷體-繁" w:hAnsi="楷體-繁" w:cs="Songti TC"/>
        </w:rPr>
        <w:t>適應症</w:t>
      </w:r>
      <w:r w:rsidR="00A20CA9" w:rsidRPr="006A52E6">
        <w:rPr>
          <w:rFonts w:ascii="楷體-繁" w:eastAsia="楷體-繁" w:hAnsi="楷體-繁" w:cs="Songti TC" w:hint="eastAsia"/>
        </w:rPr>
        <w:t>中，</w:t>
      </w:r>
      <w:r w:rsidRPr="006A52E6">
        <w:rPr>
          <w:rFonts w:ascii="楷體-繁" w:eastAsia="楷體-繁" w:hAnsi="楷體-繁" w:cs="Songti TC"/>
        </w:rPr>
        <w:t>註冊試驗和商業化的資本要求較低。截至2023年5月17日，我們估計未來</w:t>
      </w:r>
      <w:r w:rsidR="00F34C52">
        <w:rPr>
          <w:rFonts w:ascii="楷體-繁" w:eastAsia="楷體-繁" w:hAnsi="楷體-繁" w:cs="Songti TC" w:hint="eastAsia"/>
        </w:rPr>
        <w:t>3</w:t>
      </w:r>
      <w:r w:rsidRPr="006A52E6">
        <w:rPr>
          <w:rFonts w:ascii="楷體-繁" w:eastAsia="楷體-繁" w:hAnsi="楷體-繁" w:cs="Songti TC"/>
        </w:rPr>
        <w:t>年將</w:t>
      </w:r>
      <w:r w:rsidR="003B1060" w:rsidRPr="006A52E6">
        <w:rPr>
          <w:rFonts w:ascii="楷體-繁" w:eastAsia="楷體-繁" w:hAnsi="楷體-繁" w:cs="Songti TC" w:hint="eastAsia"/>
        </w:rPr>
        <w:t>上市</w:t>
      </w:r>
      <w:r w:rsidRPr="006A52E6">
        <w:rPr>
          <w:rFonts w:ascii="楷體-繁" w:eastAsia="楷體-繁" w:hAnsi="楷體-繁" w:cs="Songti TC"/>
        </w:rPr>
        <w:t>的重磅藥中約有60%由中小</w:t>
      </w:r>
      <w:r w:rsidR="003B1060" w:rsidRPr="006A52E6">
        <w:rPr>
          <w:rFonts w:ascii="楷體-繁" w:eastAsia="楷體-繁" w:hAnsi="楷體-繁" w:cs="Songti TC" w:hint="eastAsia"/>
        </w:rPr>
        <w:t>市值</w:t>
      </w:r>
      <w:r w:rsidRPr="006A52E6">
        <w:rPr>
          <w:rFonts w:ascii="楷體-繁" w:eastAsia="楷體-繁" w:hAnsi="楷體-繁" w:cs="Songti TC"/>
        </w:rPr>
        <w:t>製藥公司</w:t>
      </w:r>
      <w:r w:rsidR="003B1060" w:rsidRPr="006A52E6">
        <w:rPr>
          <w:rFonts w:ascii="楷體-繁" w:eastAsia="楷體-繁" w:hAnsi="楷體-繁" w:cs="Songti TC" w:hint="eastAsia"/>
        </w:rPr>
        <w:t>所</w:t>
      </w:r>
      <w:r w:rsidRPr="006A52E6">
        <w:rPr>
          <w:rFonts w:ascii="楷體-繁" w:eastAsia="楷體-繁" w:hAnsi="楷體-繁" w:cs="Songti TC"/>
        </w:rPr>
        <w:t>有。當然，其中許多</w:t>
      </w:r>
      <w:r w:rsidR="003B1060" w:rsidRPr="006A52E6">
        <w:rPr>
          <w:rFonts w:ascii="楷體-繁" w:eastAsia="楷體-繁" w:hAnsi="楷體-繁" w:cs="Songti TC" w:hint="eastAsia"/>
        </w:rPr>
        <w:t>公司</w:t>
      </w:r>
      <w:r w:rsidRPr="006A52E6">
        <w:rPr>
          <w:rFonts w:ascii="楷體-繁" w:eastAsia="楷體-繁" w:hAnsi="楷體-繁" w:cs="Songti TC"/>
        </w:rPr>
        <w:t>將與大型製藥公司建立合作夥伴關係，這將</w:t>
      </w:r>
      <w:r w:rsidR="003B1060" w:rsidRPr="006A52E6">
        <w:rPr>
          <w:rFonts w:ascii="楷體-繁" w:eastAsia="楷體-繁" w:hAnsi="楷體-繁" w:cs="Songti TC" w:hint="eastAsia"/>
        </w:rPr>
        <w:t>俱</w:t>
      </w:r>
      <w:r w:rsidRPr="006A52E6">
        <w:rPr>
          <w:rFonts w:ascii="楷體-繁" w:eastAsia="楷體-繁" w:hAnsi="楷體-繁" w:cs="Songti TC"/>
        </w:rPr>
        <w:t>增產品價值的一定比例。 隨著後期交易</w:t>
      </w:r>
      <w:r w:rsidR="003B1060" w:rsidRPr="006A52E6">
        <w:rPr>
          <w:rFonts w:ascii="楷體-繁" w:eastAsia="楷體-繁" w:hAnsi="楷體-繁" w:cs="Songti TC" w:hint="eastAsia"/>
        </w:rPr>
        <w:t>案未來</w:t>
      </w:r>
      <w:r w:rsidR="003B1060" w:rsidRPr="006A52E6">
        <w:rPr>
          <w:rFonts w:ascii="楷體-繁" w:eastAsia="楷體-繁" w:hAnsi="楷體-繁" w:cs="Songti TC"/>
        </w:rPr>
        <w:t>收入</w:t>
      </w:r>
      <w:r w:rsidRPr="006A52E6">
        <w:rPr>
          <w:rFonts w:ascii="楷體-繁" w:eastAsia="楷體-繁" w:hAnsi="楷體-繁" w:cs="Songti TC"/>
        </w:rPr>
        <w:t>每</w:t>
      </w:r>
      <w:r w:rsidR="003B1060" w:rsidRPr="006A52E6">
        <w:rPr>
          <w:rFonts w:ascii="楷體-繁" w:eastAsia="楷體-繁" w:hAnsi="楷體-繁" w:cs="Songti TC" w:hint="eastAsia"/>
        </w:rPr>
        <w:t>ㄧ</w:t>
      </w:r>
      <w:r w:rsidRPr="006A52E6">
        <w:rPr>
          <w:rFonts w:ascii="楷體-繁" w:eastAsia="楷體-繁" w:hAnsi="楷體-繁" w:cs="Songti TC"/>
        </w:rPr>
        <w:t>美元</w:t>
      </w:r>
      <w:r w:rsidR="003B1060" w:rsidRPr="006A52E6">
        <w:rPr>
          <w:rFonts w:ascii="楷體-繁" w:eastAsia="楷體-繁" w:hAnsi="楷體-繁" w:cs="Songti TC" w:hint="eastAsia"/>
        </w:rPr>
        <w:t>計算變得更加昂貴</w:t>
      </w:r>
      <w:r w:rsidRPr="006A52E6">
        <w:rPr>
          <w:rFonts w:ascii="楷體-繁" w:eastAsia="楷體-繁" w:hAnsi="楷體-繁" w:cs="Songti TC"/>
        </w:rPr>
        <w:t>，大型製藥公司將需要</w:t>
      </w:r>
      <w:r w:rsidR="003B1060" w:rsidRPr="006A52E6">
        <w:rPr>
          <w:rFonts w:ascii="楷體-繁" w:eastAsia="楷體-繁" w:hAnsi="楷體-繁" w:cs="Songti TC"/>
        </w:rPr>
        <w:t>進行更多</w:t>
      </w:r>
      <w:r w:rsidR="003B1060" w:rsidRPr="006A52E6">
        <w:rPr>
          <w:rFonts w:ascii="楷體-繁" w:eastAsia="楷體-繁" w:hAnsi="楷體-繁" w:cs="Songti TC" w:hint="eastAsia"/>
        </w:rPr>
        <w:t>、</w:t>
      </w:r>
      <w:r w:rsidRPr="006A52E6">
        <w:rPr>
          <w:rFonts w:ascii="楷體-繁" w:eastAsia="楷體-繁" w:hAnsi="楷體-繁" w:cs="Songti TC"/>
        </w:rPr>
        <w:t>更早</w:t>
      </w:r>
      <w:r w:rsidR="003B1060" w:rsidRPr="006A52E6">
        <w:rPr>
          <w:rFonts w:ascii="楷體-繁" w:eastAsia="楷體-繁" w:hAnsi="楷體-繁" w:cs="Songti TC" w:hint="eastAsia"/>
        </w:rPr>
        <w:t>的</w:t>
      </w:r>
      <w:r w:rsidRPr="006A52E6">
        <w:rPr>
          <w:rFonts w:ascii="楷體-繁" w:eastAsia="楷體-繁" w:hAnsi="楷體-繁" w:cs="Songti TC"/>
        </w:rPr>
        <w:t>交易，以保</w:t>
      </w:r>
      <w:r w:rsidR="003B1060" w:rsidRPr="006A52E6">
        <w:rPr>
          <w:rFonts w:ascii="楷體-繁" w:eastAsia="楷體-繁" w:hAnsi="楷體-繁" w:cs="Songti TC" w:hint="eastAsia"/>
        </w:rPr>
        <w:t>護</w:t>
      </w:r>
      <w:r w:rsidRPr="006A52E6">
        <w:rPr>
          <w:rFonts w:ascii="楷體-繁" w:eastAsia="楷體-繁" w:hAnsi="楷體-繁" w:cs="Songti TC"/>
        </w:rPr>
        <w:t>其</w:t>
      </w:r>
      <w:r w:rsidR="003B1060" w:rsidRPr="006A52E6">
        <w:rPr>
          <w:rFonts w:ascii="楷體-繁" w:eastAsia="楷體-繁" w:hAnsi="楷體-繁" w:cs="Songti TC" w:hint="eastAsia"/>
        </w:rPr>
        <w:t>在</w:t>
      </w:r>
      <w:r w:rsidRPr="006A52E6">
        <w:rPr>
          <w:rFonts w:ascii="楷體-繁" w:eastAsia="楷體-繁" w:hAnsi="楷體-繁" w:cs="Songti TC"/>
        </w:rPr>
        <w:t>未來重磅</w:t>
      </w:r>
      <w:r w:rsidR="003B1060" w:rsidRPr="006A52E6">
        <w:rPr>
          <w:rFonts w:ascii="楷體-繁" w:eastAsia="楷體-繁" w:hAnsi="楷體-繁" w:cs="Songti TC" w:hint="eastAsia"/>
        </w:rPr>
        <w:t>藥中</w:t>
      </w:r>
      <w:r w:rsidRPr="006A52E6">
        <w:rPr>
          <w:rFonts w:ascii="楷體-繁" w:eastAsia="楷體-繁" w:hAnsi="楷體-繁" w:cs="Songti TC"/>
        </w:rPr>
        <w:t>的價值</w:t>
      </w:r>
      <w:r w:rsidR="003B1060" w:rsidRPr="006A52E6">
        <w:rPr>
          <w:rFonts w:ascii="楷體-繁" w:eastAsia="楷體-繁" w:hAnsi="楷體-繁" w:cs="Songti TC" w:hint="eastAsia"/>
        </w:rPr>
        <w:t>占比</w:t>
      </w:r>
      <w:r w:rsidRPr="006A52E6">
        <w:rPr>
          <w:rFonts w:ascii="楷體-繁" w:eastAsia="楷體-繁" w:hAnsi="楷體-繁" w:cs="Songti TC"/>
        </w:rPr>
        <w:t>。</w:t>
      </w:r>
    </w:p>
    <w:p w14:paraId="00794CA0" w14:textId="30A11454" w:rsidR="00965781" w:rsidRPr="006A52E6" w:rsidRDefault="00965781" w:rsidP="00F40841">
      <w:pPr>
        <w:pStyle w:val="Web"/>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Songti TC"/>
        </w:rPr>
        <w:t>重磅藥的底線</w:t>
      </w:r>
    </w:p>
    <w:p w14:paraId="2E95B7CE" w14:textId="0361305E" w:rsidR="00111B96" w:rsidRPr="006A52E6" w:rsidRDefault="00111B96" w:rsidP="00111B96">
      <w:pPr>
        <w:pStyle w:val="Web"/>
        <w:numPr>
          <w:ilvl w:val="0"/>
          <w:numId w:val="36"/>
        </w:numPr>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Songti TC"/>
          <w:b/>
          <w:bCs/>
        </w:rPr>
        <w:t>不要放棄重磅藥模式。</w:t>
      </w:r>
      <w:r w:rsidRPr="006A52E6">
        <w:rPr>
          <w:rFonts w:ascii="楷體-繁" w:eastAsia="楷體-繁" w:hAnsi="楷體-繁" w:cs="Songti TC"/>
        </w:rPr>
        <w:t>專注於追求重磅藥不僅是可行的，而且</w:t>
      </w:r>
      <w:r w:rsidRPr="006A52E6">
        <w:rPr>
          <w:rFonts w:ascii="楷體-繁" w:eastAsia="楷體-繁" w:hAnsi="楷體-繁" w:cs="Songti TC" w:hint="eastAsia"/>
        </w:rPr>
        <w:t>有</w:t>
      </w:r>
      <w:r w:rsidRPr="006A52E6">
        <w:rPr>
          <w:rFonts w:ascii="楷體-繁" w:eastAsia="楷體-繁" w:hAnsi="楷體-繁" w:cs="Songti TC"/>
        </w:rPr>
        <w:t>必要維持現有的商業模式。要做到這一點，就需要制定一個深思熟慮的</w:t>
      </w:r>
      <w:r w:rsidRPr="006A52E6">
        <w:rPr>
          <w:rFonts w:ascii="楷體-繁" w:eastAsia="楷體-繁" w:hAnsi="楷體-繁" w:cs="Songti TC" w:hint="eastAsia"/>
        </w:rPr>
        <w:t>策</w:t>
      </w:r>
      <w:r w:rsidRPr="006A52E6">
        <w:rPr>
          <w:rFonts w:ascii="楷體-繁" w:eastAsia="楷體-繁" w:hAnsi="楷體-繁" w:cs="Songti TC"/>
        </w:rPr>
        <w:t>略</w:t>
      </w:r>
      <w:r w:rsidRPr="006A52E6">
        <w:rPr>
          <w:rFonts w:ascii="楷體-繁" w:eastAsia="楷體-繁" w:hAnsi="楷體-繁"/>
        </w:rPr>
        <w:t>，</w:t>
      </w:r>
      <w:r w:rsidRPr="006A52E6">
        <w:rPr>
          <w:rFonts w:ascii="楷體-繁" w:eastAsia="楷體-繁" w:hAnsi="楷體-繁" w:cs="Songti TC" w:hint="eastAsia"/>
        </w:rPr>
        <w:t>以確定</w:t>
      </w:r>
      <w:r w:rsidRPr="006A52E6">
        <w:rPr>
          <w:rFonts w:ascii="楷體-繁" w:eastAsia="楷體-繁" w:hAnsi="楷體-繁" w:cs="Songti TC"/>
        </w:rPr>
        <w:t>和開發這些未來的價值驅動因素。</w:t>
      </w:r>
    </w:p>
    <w:p w14:paraId="42893667" w14:textId="6C5D0C22" w:rsidR="00F91DFE" w:rsidRPr="006A52E6" w:rsidRDefault="00F91DFE" w:rsidP="00111B96">
      <w:pPr>
        <w:pStyle w:val="Web"/>
        <w:numPr>
          <w:ilvl w:val="0"/>
          <w:numId w:val="36"/>
        </w:numPr>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Songti TC" w:hint="eastAsia"/>
        </w:rPr>
        <w:t>透</w:t>
      </w:r>
      <w:r w:rsidRPr="006A52E6">
        <w:rPr>
          <w:rFonts w:ascii="楷體-繁" w:eastAsia="楷體-繁" w:hAnsi="楷體-繁" w:cs="Songti TC"/>
        </w:rPr>
        <w:t>過將數據驅動的商業思維</w:t>
      </w:r>
      <w:r w:rsidRPr="006A52E6">
        <w:rPr>
          <w:rFonts w:ascii="楷體-繁" w:eastAsia="楷體-繁" w:hAnsi="楷體-繁" w:cs="Songti TC" w:hint="eastAsia"/>
        </w:rPr>
        <w:t>融</w:t>
      </w:r>
      <w:r w:rsidRPr="006A52E6">
        <w:rPr>
          <w:rFonts w:ascii="楷體-繁" w:eastAsia="楷體-繁" w:hAnsi="楷體-繁" w:cs="Songti TC"/>
        </w:rPr>
        <w:t>入早期</w:t>
      </w:r>
      <w:r w:rsidRPr="006A52E6">
        <w:rPr>
          <w:rFonts w:ascii="楷體-繁" w:eastAsia="楷體-繁" w:hAnsi="楷體-繁" w:cs="Songti TC" w:hint="eastAsia"/>
        </w:rPr>
        <w:t>研發</w:t>
      </w:r>
      <w:r w:rsidRPr="006A52E6">
        <w:rPr>
          <w:rFonts w:ascii="楷體-繁" w:eastAsia="楷體-繁" w:hAnsi="楷體-繁" w:cs="Songti TC"/>
        </w:rPr>
        <w:t>線優先順序決策和疾病領域</w:t>
      </w:r>
      <w:r w:rsidRPr="006A52E6">
        <w:rPr>
          <w:rFonts w:ascii="楷體-繁" w:eastAsia="楷體-繁" w:hAnsi="楷體-繁" w:cs="Songti TC" w:hint="eastAsia"/>
        </w:rPr>
        <w:t>策</w:t>
      </w:r>
      <w:r w:rsidRPr="006A52E6">
        <w:rPr>
          <w:rFonts w:ascii="楷體-繁" w:eastAsia="楷體-繁" w:hAnsi="楷體-繁" w:cs="Songti TC"/>
        </w:rPr>
        <w:t>略，使研發投資與單一願景保持一致，</w:t>
      </w:r>
      <w:r w:rsidRPr="006A52E6">
        <w:rPr>
          <w:rFonts w:ascii="楷體-繁" w:eastAsia="楷體-繁" w:hAnsi="楷體-繁" w:cs="Songti TC" w:hint="eastAsia"/>
        </w:rPr>
        <w:t>從而</w:t>
      </w:r>
      <w:r w:rsidRPr="006A52E6">
        <w:rPr>
          <w:rFonts w:ascii="楷體-繁" w:eastAsia="楷體-繁" w:hAnsi="楷體-繁" w:cs="Songti TC"/>
        </w:rPr>
        <w:t>更好地</w:t>
      </w:r>
      <w:r w:rsidRPr="006A52E6">
        <w:rPr>
          <w:rFonts w:ascii="楷體-繁" w:eastAsia="楷體-繁" w:hAnsi="楷體-繁" w:cs="Songti TC"/>
          <w:b/>
          <w:bCs/>
        </w:rPr>
        <w:t>挑選未來的重磅</w:t>
      </w:r>
      <w:r w:rsidRPr="006A52E6">
        <w:rPr>
          <w:rFonts w:ascii="楷體-繁" w:eastAsia="楷體-繁" w:hAnsi="楷體-繁" w:cs="Songti TC" w:hint="eastAsia"/>
          <w:b/>
          <w:bCs/>
        </w:rPr>
        <w:t>藥</w:t>
      </w:r>
      <w:r w:rsidRPr="006A52E6">
        <w:rPr>
          <w:rFonts w:ascii="楷體-繁" w:eastAsia="楷體-繁" w:hAnsi="楷體-繁" w:cs="Songti TC"/>
          <w:b/>
          <w:bCs/>
        </w:rPr>
        <w:t>和</w:t>
      </w:r>
      <w:r w:rsidRPr="006A52E6">
        <w:rPr>
          <w:rFonts w:ascii="楷體-繁" w:eastAsia="楷體-繁" w:hAnsi="楷體-繁" w:cs="Songti TC" w:hint="eastAsia"/>
          <w:b/>
          <w:bCs/>
        </w:rPr>
        <w:t>削減</w:t>
      </w:r>
      <w:r w:rsidRPr="006A52E6">
        <w:rPr>
          <w:rFonts w:ascii="楷體-繁" w:eastAsia="楷體-繁" w:hAnsi="楷體-繁" w:cs="Songti TC"/>
          <w:b/>
          <w:bCs/>
        </w:rPr>
        <w:t>低價值</w:t>
      </w:r>
      <w:r w:rsidRPr="006A52E6">
        <w:rPr>
          <w:rFonts w:ascii="楷體-繁" w:eastAsia="楷體-繁" w:hAnsi="楷體-繁" w:cs="Songti TC"/>
        </w:rPr>
        <w:t>資產。</w:t>
      </w:r>
    </w:p>
    <w:p w14:paraId="1931379F" w14:textId="444AF458" w:rsidR="00D23735" w:rsidRPr="006A52E6" w:rsidRDefault="00835190" w:rsidP="00835190">
      <w:pPr>
        <w:pStyle w:val="Web"/>
        <w:numPr>
          <w:ilvl w:val="0"/>
          <w:numId w:val="36"/>
        </w:numPr>
        <w:spacing w:beforeLines="50" w:before="180" w:beforeAutospacing="0" w:after="0" w:afterAutospacing="0" w:line="0" w:lineRule="atLeast"/>
        <w:jc w:val="both"/>
        <w:rPr>
          <w:rFonts w:ascii="楷體-繁" w:eastAsia="楷體-繁" w:hAnsi="楷體-繁" w:cs="Songti TC"/>
        </w:rPr>
      </w:pPr>
      <w:r w:rsidRPr="006A52E6">
        <w:rPr>
          <w:rFonts w:ascii="楷體-繁" w:eastAsia="楷體-繁" w:hAnsi="楷體-繁" w:cs="Songti TC"/>
        </w:rPr>
        <w:t>充分利用</w:t>
      </w:r>
      <w:r w:rsidRPr="006A52E6">
        <w:rPr>
          <w:rFonts w:ascii="楷體-繁" w:eastAsia="楷體-繁" w:hAnsi="楷體-繁" w:cs="Songti TC" w:hint="eastAsia"/>
        </w:rPr>
        <w:t>你</w:t>
      </w:r>
      <w:r w:rsidRPr="006A52E6">
        <w:rPr>
          <w:rFonts w:ascii="楷體-繁" w:eastAsia="楷體-繁" w:hAnsi="楷體-繁" w:cs="Songti TC"/>
        </w:rPr>
        <w:t>發現的重磅</w:t>
      </w:r>
      <w:r w:rsidRPr="006A52E6">
        <w:rPr>
          <w:rFonts w:ascii="楷體-繁" w:eastAsia="楷體-繁" w:hAnsi="楷體-繁" w:cs="Songti TC" w:hint="eastAsia"/>
        </w:rPr>
        <w:t>藥</w:t>
      </w:r>
      <w:r w:rsidRPr="006A52E6">
        <w:rPr>
          <w:rFonts w:ascii="楷體-繁" w:eastAsia="楷體-繁" w:hAnsi="楷體-繁" w:cs="Songti TC"/>
        </w:rPr>
        <w:t>，</w:t>
      </w:r>
      <w:r w:rsidRPr="006A52E6">
        <w:rPr>
          <w:rFonts w:ascii="楷體-繁" w:eastAsia="楷體-繁" w:hAnsi="楷體-繁" w:cs="Songti TC" w:hint="eastAsia"/>
        </w:rPr>
        <w:t>透過</w:t>
      </w:r>
      <w:r w:rsidRPr="006A52E6">
        <w:rPr>
          <w:rFonts w:ascii="楷體-繁" w:eastAsia="楷體-繁" w:hAnsi="楷體-繁" w:cs="Songti TC"/>
        </w:rPr>
        <w:t>仔細規劃</w:t>
      </w:r>
      <w:r w:rsidRPr="006A52E6">
        <w:rPr>
          <w:rFonts w:ascii="楷體-繁" w:eastAsia="楷體-繁" w:hAnsi="楷體-繁" w:cs="Songti TC"/>
          <w:b/>
          <w:bCs/>
        </w:rPr>
        <w:t>適應症排序</w:t>
      </w:r>
      <w:r w:rsidRPr="006A52E6">
        <w:rPr>
          <w:rFonts w:ascii="楷體-繁" w:eastAsia="楷體-繁" w:hAnsi="楷體-繁" w:cs="Songti TC"/>
        </w:rPr>
        <w:t>，以最大化生命週期價值，確保投資組合包括更</w:t>
      </w:r>
      <w:r w:rsidRPr="006A52E6">
        <w:rPr>
          <w:rFonts w:ascii="楷體-繁" w:eastAsia="楷體-繁" w:hAnsi="楷體-繁" w:cs="Songti TC" w:hint="eastAsia"/>
        </w:rPr>
        <w:t>耐</w:t>
      </w:r>
      <w:r w:rsidRPr="006A52E6">
        <w:rPr>
          <w:rFonts w:ascii="楷體-繁" w:eastAsia="楷體-繁" w:hAnsi="楷體-繁" w:cs="Songti TC"/>
          <w:b/>
          <w:bCs/>
        </w:rPr>
        <w:t>淨價侵蝕</w:t>
      </w:r>
      <w:r w:rsidRPr="006A52E6">
        <w:rPr>
          <w:rFonts w:ascii="楷體-繁" w:eastAsia="楷體-繁" w:hAnsi="楷體-繁" w:cs="Songti TC"/>
        </w:rPr>
        <w:t>的錨定，並儘早利用有前景的外部資產</w:t>
      </w:r>
      <w:r w:rsidRPr="006A52E6">
        <w:rPr>
          <w:rFonts w:ascii="楷體-繁" w:eastAsia="楷體-繁" w:hAnsi="楷體-繁" w:cs="Songti TC" w:hint="eastAsia"/>
        </w:rPr>
        <w:t>的</w:t>
      </w:r>
      <w:r w:rsidRPr="00A12130">
        <w:rPr>
          <w:rFonts w:ascii="楷體-繁" w:eastAsia="楷體-繁" w:hAnsi="楷體-繁" w:cs="Arial"/>
          <w:shd w:val="clear" w:color="auto" w:fill="FFFFFF"/>
        </w:rPr>
        <w:t>不對稱陷阱</w:t>
      </w:r>
      <w:r w:rsidRPr="006A52E6">
        <w:rPr>
          <w:rFonts w:ascii="楷體-繁" w:eastAsia="楷體-繁" w:hAnsi="楷體-繁" w:cs="Songti TC"/>
        </w:rPr>
        <w:t>，以</w:t>
      </w:r>
      <w:r w:rsidRPr="006A52E6">
        <w:rPr>
          <w:rFonts w:ascii="楷體-繁" w:eastAsia="楷體-繁" w:hAnsi="楷體-繁" w:cs="Songti TC" w:hint="eastAsia"/>
        </w:rPr>
        <w:t>獲</w:t>
      </w:r>
      <w:r w:rsidRPr="006A52E6">
        <w:rPr>
          <w:rFonts w:ascii="楷體-繁" w:eastAsia="楷體-繁" w:hAnsi="楷體-繁" w:cs="Songti TC"/>
        </w:rPr>
        <w:t>取更多下游價值。</w:t>
      </w:r>
    </w:p>
    <w:p w14:paraId="0B5B7B49" w14:textId="39458FF7" w:rsidR="00D269C2" w:rsidRPr="006A52E6"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6A52E6">
        <w:rPr>
          <w:rFonts w:ascii="楷體-繁" w:eastAsia="楷體-繁" w:hAnsi="楷體-繁" w:cs="Arial" w:hint="eastAsia"/>
          <w:color w:val="000000" w:themeColor="text1"/>
        </w:rPr>
        <w:t>(</w:t>
      </w:r>
      <w:r w:rsidR="00394B8A" w:rsidRPr="006A52E6">
        <w:rPr>
          <w:rFonts w:ascii="楷體-繁" w:eastAsia="楷體-繁" w:hAnsi="楷體-繁" w:cs="Arial" w:hint="eastAsia"/>
          <w:color w:val="000000" w:themeColor="text1"/>
        </w:rPr>
        <w:t>資料來源</w:t>
      </w:r>
      <w:r w:rsidR="00394B8A" w:rsidRPr="006A52E6">
        <w:rPr>
          <w:rFonts w:ascii="楷體-繁" w:eastAsia="楷體-繁" w:hAnsi="楷體-繁" w:cs="PingFang TC" w:hint="eastAsia"/>
          <w:color w:val="000000" w:themeColor="text1"/>
        </w:rPr>
        <w:t>：</w:t>
      </w:r>
      <w:r w:rsidR="00040090" w:rsidRPr="006A52E6">
        <w:rPr>
          <w:rFonts w:ascii="楷體-繁" w:eastAsia="楷體-繁" w:hAnsi="楷體-繁"/>
          <w:color w:val="000000" w:themeColor="text1"/>
          <w:lang w:eastAsia="ja-JP"/>
        </w:rPr>
        <w:t>ZS</w:t>
      </w:r>
      <w:r w:rsidRPr="006A52E6">
        <w:rPr>
          <w:rFonts w:ascii="楷體-繁" w:eastAsia="楷體-繁" w:hAnsi="楷體-繁" w:cs="Arial" w:hint="eastAsia"/>
          <w:color w:val="000000" w:themeColor="text1"/>
        </w:rPr>
        <w:t>)</w:t>
      </w:r>
    </w:p>
    <w:sectPr w:rsidR="00D269C2" w:rsidRPr="006A52E6" w:rsidSect="00D81E6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0B77" w14:textId="77777777" w:rsidR="00AF3141" w:rsidRDefault="00AF3141" w:rsidP="00D432A3">
      <w:pPr>
        <w:spacing w:before="120"/>
      </w:pPr>
      <w:r>
        <w:separator/>
      </w:r>
    </w:p>
  </w:endnote>
  <w:endnote w:type="continuationSeparator" w:id="0">
    <w:p w14:paraId="0F4005CC" w14:textId="77777777" w:rsidR="00AF3141" w:rsidRDefault="00AF3141"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PingFang TC">
    <w:altName w:val="微軟正黑體"/>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0887" w14:textId="77777777" w:rsidR="00AF3141" w:rsidRDefault="00AF3141" w:rsidP="00D432A3">
      <w:pPr>
        <w:spacing w:before="120"/>
      </w:pPr>
      <w:r>
        <w:separator/>
      </w:r>
    </w:p>
  </w:footnote>
  <w:footnote w:type="continuationSeparator" w:id="0">
    <w:p w14:paraId="6FB98660" w14:textId="77777777" w:rsidR="00AF3141" w:rsidRDefault="00AF3141"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11B"/>
    <w:multiLevelType w:val="hybridMultilevel"/>
    <w:tmpl w:val="6262A4B2"/>
    <w:lvl w:ilvl="0" w:tplc="DD861732">
      <w:start w:val="1"/>
      <w:numFmt w:val="bullet"/>
      <w:lvlText w:val=""/>
      <w:lvlJc w:val="left"/>
      <w:pPr>
        <w:ind w:left="720" w:hanging="480"/>
      </w:pPr>
      <w:rPr>
        <w:rFonts w:ascii="Wingdings" w:hAnsi="Wingdings" w:hint="default"/>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3354A2"/>
    <w:multiLevelType w:val="hybridMultilevel"/>
    <w:tmpl w:val="13343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1B230B"/>
    <w:multiLevelType w:val="multilevel"/>
    <w:tmpl w:val="6262A4B2"/>
    <w:styleLink w:val="1"/>
    <w:lvl w:ilvl="0">
      <w:start w:val="1"/>
      <w:numFmt w:val="bullet"/>
      <w:lvlText w:val=""/>
      <w:lvlJc w:val="left"/>
      <w:pPr>
        <w:ind w:left="720" w:hanging="480"/>
      </w:pPr>
      <w:rPr>
        <w:rFonts w:ascii="Wingdings" w:hAnsi="Wingdings" w:hint="default"/>
        <w:sz w:val="24"/>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680" w:hanging="480"/>
      </w:pPr>
      <w:rPr>
        <w:rFonts w:ascii="Wingdings" w:hAnsi="Wingdings" w:hint="default"/>
      </w:rPr>
    </w:lvl>
    <w:lvl w:ilvl="3">
      <w:start w:val="1"/>
      <w:numFmt w:val="bullet"/>
      <w:lvlText w:val=""/>
      <w:lvlJc w:val="left"/>
      <w:pPr>
        <w:ind w:left="2160" w:hanging="480"/>
      </w:pPr>
      <w:rPr>
        <w:rFonts w:ascii="Wingdings" w:hAnsi="Wingdings" w:hint="default"/>
      </w:rPr>
    </w:lvl>
    <w:lvl w:ilvl="4">
      <w:start w:val="1"/>
      <w:numFmt w:val="bullet"/>
      <w:lvlText w:val=""/>
      <w:lvlJc w:val="left"/>
      <w:pPr>
        <w:ind w:left="2640" w:hanging="480"/>
      </w:pPr>
      <w:rPr>
        <w:rFonts w:ascii="Wingdings" w:hAnsi="Wingdings" w:hint="default"/>
      </w:rPr>
    </w:lvl>
    <w:lvl w:ilvl="5">
      <w:start w:val="1"/>
      <w:numFmt w:val="bullet"/>
      <w:lvlText w:val=""/>
      <w:lvlJc w:val="left"/>
      <w:pPr>
        <w:ind w:left="3120" w:hanging="480"/>
      </w:pPr>
      <w:rPr>
        <w:rFonts w:ascii="Wingdings" w:hAnsi="Wingdings" w:hint="default"/>
      </w:rPr>
    </w:lvl>
    <w:lvl w:ilvl="6">
      <w:start w:val="1"/>
      <w:numFmt w:val="bullet"/>
      <w:lvlText w:val=""/>
      <w:lvlJc w:val="left"/>
      <w:pPr>
        <w:ind w:left="3600" w:hanging="480"/>
      </w:pPr>
      <w:rPr>
        <w:rFonts w:ascii="Wingdings" w:hAnsi="Wingdings" w:hint="default"/>
      </w:rPr>
    </w:lvl>
    <w:lvl w:ilvl="7">
      <w:start w:val="1"/>
      <w:numFmt w:val="bullet"/>
      <w:lvlText w:val=""/>
      <w:lvlJc w:val="left"/>
      <w:pPr>
        <w:ind w:left="4080" w:hanging="480"/>
      </w:pPr>
      <w:rPr>
        <w:rFonts w:ascii="Wingdings" w:hAnsi="Wingdings" w:hint="default"/>
      </w:rPr>
    </w:lvl>
    <w:lvl w:ilvl="8">
      <w:start w:val="1"/>
      <w:numFmt w:val="bullet"/>
      <w:lvlText w:val=""/>
      <w:lvlJc w:val="left"/>
      <w:pPr>
        <w:ind w:left="4560" w:hanging="480"/>
      </w:pPr>
      <w:rPr>
        <w:rFonts w:ascii="Wingdings" w:hAnsi="Wingdings" w:hint="default"/>
      </w:rPr>
    </w:lvl>
  </w:abstractNum>
  <w:abstractNum w:abstractNumId="11"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9FA6621"/>
    <w:multiLevelType w:val="multilevel"/>
    <w:tmpl w:val="754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90329CC"/>
    <w:multiLevelType w:val="multilevel"/>
    <w:tmpl w:val="676E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2"/>
  </w:num>
  <w:num w:numId="2" w16cid:durableId="926960943">
    <w:abstractNumId w:val="16"/>
  </w:num>
  <w:num w:numId="3" w16cid:durableId="1232077637">
    <w:abstractNumId w:val="2"/>
  </w:num>
  <w:num w:numId="4" w16cid:durableId="1282958317">
    <w:abstractNumId w:val="20"/>
  </w:num>
  <w:num w:numId="5" w16cid:durableId="583539964">
    <w:abstractNumId w:val="13"/>
  </w:num>
  <w:num w:numId="6" w16cid:durableId="1800222593">
    <w:abstractNumId w:val="37"/>
  </w:num>
  <w:num w:numId="7" w16cid:durableId="640961866">
    <w:abstractNumId w:val="21"/>
  </w:num>
  <w:num w:numId="8" w16cid:durableId="330908722">
    <w:abstractNumId w:val="1"/>
  </w:num>
  <w:num w:numId="9" w16cid:durableId="676034277">
    <w:abstractNumId w:val="4"/>
  </w:num>
  <w:num w:numId="10" w16cid:durableId="1860462831">
    <w:abstractNumId w:val="15"/>
  </w:num>
  <w:num w:numId="11" w16cid:durableId="1740133175">
    <w:abstractNumId w:val="3"/>
  </w:num>
  <w:num w:numId="12" w16cid:durableId="792679244">
    <w:abstractNumId w:val="29"/>
  </w:num>
  <w:num w:numId="13" w16cid:durableId="1411544096">
    <w:abstractNumId w:val="17"/>
  </w:num>
  <w:num w:numId="14" w16cid:durableId="1597834456">
    <w:abstractNumId w:val="27"/>
  </w:num>
  <w:num w:numId="15" w16cid:durableId="126509199">
    <w:abstractNumId w:val="22"/>
  </w:num>
  <w:num w:numId="16" w16cid:durableId="1687437920">
    <w:abstractNumId w:val="33"/>
  </w:num>
  <w:num w:numId="17" w16cid:durableId="1545174529">
    <w:abstractNumId w:val="34"/>
  </w:num>
  <w:num w:numId="18" w16cid:durableId="1548488562">
    <w:abstractNumId w:val="8"/>
  </w:num>
  <w:num w:numId="19" w16cid:durableId="1432164834">
    <w:abstractNumId w:val="26"/>
  </w:num>
  <w:num w:numId="20" w16cid:durableId="104428200">
    <w:abstractNumId w:val="14"/>
  </w:num>
  <w:num w:numId="21" w16cid:durableId="1688750518">
    <w:abstractNumId w:val="24"/>
  </w:num>
  <w:num w:numId="22" w16cid:durableId="800072173">
    <w:abstractNumId w:val="25"/>
  </w:num>
  <w:num w:numId="23" w16cid:durableId="1959992144">
    <w:abstractNumId w:val="36"/>
  </w:num>
  <w:num w:numId="24" w16cid:durableId="1561479451">
    <w:abstractNumId w:val="23"/>
  </w:num>
  <w:num w:numId="25" w16cid:durableId="850799059">
    <w:abstractNumId w:val="30"/>
  </w:num>
  <w:num w:numId="26" w16cid:durableId="1262833536">
    <w:abstractNumId w:val="18"/>
  </w:num>
  <w:num w:numId="27" w16cid:durableId="286399771">
    <w:abstractNumId w:val="32"/>
  </w:num>
  <w:num w:numId="28" w16cid:durableId="1705062287">
    <w:abstractNumId w:val="19"/>
  </w:num>
  <w:num w:numId="29" w16cid:durableId="425148930">
    <w:abstractNumId w:val="9"/>
  </w:num>
  <w:num w:numId="30" w16cid:durableId="1117070009">
    <w:abstractNumId w:val="6"/>
  </w:num>
  <w:num w:numId="31" w16cid:durableId="1520924954">
    <w:abstractNumId w:val="5"/>
  </w:num>
  <w:num w:numId="32" w16cid:durableId="172378932">
    <w:abstractNumId w:val="11"/>
  </w:num>
  <w:num w:numId="33" w16cid:durableId="307781493">
    <w:abstractNumId w:val="28"/>
  </w:num>
  <w:num w:numId="34" w16cid:durableId="1441147103">
    <w:abstractNumId w:val="31"/>
  </w:num>
  <w:num w:numId="35" w16cid:durableId="519664940">
    <w:abstractNumId w:val="35"/>
  </w:num>
  <w:num w:numId="36" w16cid:durableId="1087074191">
    <w:abstractNumId w:val="7"/>
  </w:num>
  <w:num w:numId="37" w16cid:durableId="1142236465">
    <w:abstractNumId w:val="0"/>
  </w:num>
  <w:num w:numId="38" w16cid:durableId="4466310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6D24"/>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090"/>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7FD"/>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6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147"/>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90"/>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B9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1"/>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895"/>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1BF"/>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35D"/>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BCB"/>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962"/>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53B"/>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CA"/>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97D"/>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593"/>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21E"/>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323"/>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CC3"/>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10"/>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984"/>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6CC"/>
    <w:rsid w:val="002C3837"/>
    <w:rsid w:val="002C3A54"/>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768"/>
    <w:rsid w:val="002C5A8F"/>
    <w:rsid w:val="002C5AB9"/>
    <w:rsid w:val="002C5AE3"/>
    <w:rsid w:val="002C5BE7"/>
    <w:rsid w:val="002C5C58"/>
    <w:rsid w:val="002C5C7E"/>
    <w:rsid w:val="002C5F9C"/>
    <w:rsid w:val="002C6045"/>
    <w:rsid w:val="002C6391"/>
    <w:rsid w:val="002C68C0"/>
    <w:rsid w:val="002C69A6"/>
    <w:rsid w:val="002C6BC2"/>
    <w:rsid w:val="002C6EBE"/>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CFF"/>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5C0"/>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66E"/>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743"/>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CDB"/>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06"/>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C1"/>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399"/>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A86"/>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60"/>
    <w:rsid w:val="003B10DA"/>
    <w:rsid w:val="003B11B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4DA"/>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00"/>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549"/>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26D"/>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3A"/>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A63"/>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8CC"/>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A7C"/>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6EF"/>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C55"/>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78"/>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4D0"/>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BD1"/>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C1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8CE"/>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2"/>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2A7"/>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00"/>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953"/>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4"/>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5DCE"/>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67B"/>
    <w:rsid w:val="0067174A"/>
    <w:rsid w:val="00671863"/>
    <w:rsid w:val="00671A3D"/>
    <w:rsid w:val="00671A4C"/>
    <w:rsid w:val="00671B37"/>
    <w:rsid w:val="00671E2C"/>
    <w:rsid w:val="00671E44"/>
    <w:rsid w:val="0067202F"/>
    <w:rsid w:val="00672030"/>
    <w:rsid w:val="006720BB"/>
    <w:rsid w:val="00672131"/>
    <w:rsid w:val="006722CD"/>
    <w:rsid w:val="006722E1"/>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3FD2"/>
    <w:rsid w:val="006A40D5"/>
    <w:rsid w:val="006A41F7"/>
    <w:rsid w:val="006A44E7"/>
    <w:rsid w:val="006A4641"/>
    <w:rsid w:val="006A467E"/>
    <w:rsid w:val="006A46AD"/>
    <w:rsid w:val="006A47B0"/>
    <w:rsid w:val="006A4AC1"/>
    <w:rsid w:val="006A4F67"/>
    <w:rsid w:val="006A51FC"/>
    <w:rsid w:val="006A52E6"/>
    <w:rsid w:val="006A53F2"/>
    <w:rsid w:val="006A55CA"/>
    <w:rsid w:val="006A56E9"/>
    <w:rsid w:val="006A58F8"/>
    <w:rsid w:val="006A5A52"/>
    <w:rsid w:val="006A5A62"/>
    <w:rsid w:val="006A5B23"/>
    <w:rsid w:val="006A5BC2"/>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6"/>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6A1"/>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AF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06"/>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AD6"/>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48D"/>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B9A"/>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A8F"/>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8BC"/>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C2B"/>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190"/>
    <w:rsid w:val="0083522E"/>
    <w:rsid w:val="00835544"/>
    <w:rsid w:val="0083563E"/>
    <w:rsid w:val="008356BF"/>
    <w:rsid w:val="008359F4"/>
    <w:rsid w:val="00835DC1"/>
    <w:rsid w:val="0083651A"/>
    <w:rsid w:val="008365D0"/>
    <w:rsid w:val="00836893"/>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05"/>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996"/>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4EFD"/>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0"/>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4F0A"/>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C09"/>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781"/>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2F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C7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89"/>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97FA2"/>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3F2"/>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6CF"/>
    <w:rsid w:val="00A117AB"/>
    <w:rsid w:val="00A118D1"/>
    <w:rsid w:val="00A11B5B"/>
    <w:rsid w:val="00A11C59"/>
    <w:rsid w:val="00A11CBB"/>
    <w:rsid w:val="00A11F24"/>
    <w:rsid w:val="00A11F8A"/>
    <w:rsid w:val="00A120B9"/>
    <w:rsid w:val="00A12130"/>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A9"/>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36"/>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AD1"/>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56"/>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043"/>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6F22"/>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2EA"/>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4C4"/>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E81"/>
    <w:rsid w:val="00AD6F55"/>
    <w:rsid w:val="00AD6FB0"/>
    <w:rsid w:val="00AD7098"/>
    <w:rsid w:val="00AD7244"/>
    <w:rsid w:val="00AD730E"/>
    <w:rsid w:val="00AD7532"/>
    <w:rsid w:val="00AD76AD"/>
    <w:rsid w:val="00AD772B"/>
    <w:rsid w:val="00AD7867"/>
    <w:rsid w:val="00AD7E6B"/>
    <w:rsid w:val="00AD7F33"/>
    <w:rsid w:val="00AE0157"/>
    <w:rsid w:val="00AE026B"/>
    <w:rsid w:val="00AE0291"/>
    <w:rsid w:val="00AE036A"/>
    <w:rsid w:val="00AE03E0"/>
    <w:rsid w:val="00AE0473"/>
    <w:rsid w:val="00AE06E7"/>
    <w:rsid w:val="00AE070D"/>
    <w:rsid w:val="00AE0713"/>
    <w:rsid w:val="00AE08BD"/>
    <w:rsid w:val="00AE0901"/>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675"/>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141"/>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0F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87B"/>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63B"/>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DC5"/>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16"/>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BD"/>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3D6"/>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63"/>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06"/>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47"/>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1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2B"/>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DBC"/>
    <w:rsid w:val="00CF5EB1"/>
    <w:rsid w:val="00CF5EF6"/>
    <w:rsid w:val="00CF5EFB"/>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6FD7"/>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35"/>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948"/>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5FC0"/>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A74"/>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386"/>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4E7D"/>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0CC"/>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0"/>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3AE"/>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175"/>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3D3"/>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47A"/>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D16"/>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BF"/>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4E0"/>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158"/>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7D"/>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C52"/>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41"/>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5F34"/>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A01"/>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DFE"/>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3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20"/>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70"/>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6DC"/>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D23735"/>
    <w:rPr>
      <w:rFonts w:ascii="新細明體" w:eastAsia="新細明體" w:hAnsi="新細明體"/>
      <w:color w:val="auto"/>
    </w:rPr>
  </w:style>
  <w:style w:type="paragraph" w:styleId="10">
    <w:name w:val="heading 1"/>
    <w:basedOn w:val="a"/>
    <w:next w:val="a"/>
    <w:link w:val="11"/>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1">
    <w:name w:val="標題 1 字元"/>
    <w:basedOn w:val="a0"/>
    <w:link w:val="10"/>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2">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zs-text">
    <w:name w:val="zs-text"/>
    <w:basedOn w:val="a"/>
    <w:rsid w:val="00CD3647"/>
    <w:pPr>
      <w:spacing w:before="100" w:beforeAutospacing="1" w:after="100" w:afterAutospacing="1"/>
    </w:pPr>
  </w:style>
  <w:style w:type="numbering" w:customStyle="1" w:styleId="1">
    <w:name w:val="目前的清單1"/>
    <w:uiPriority w:val="99"/>
    <w:rsid w:val="000B714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705155">
      <w:bodyDiv w:val="1"/>
      <w:marLeft w:val="0"/>
      <w:marRight w:val="0"/>
      <w:marTop w:val="0"/>
      <w:marBottom w:val="0"/>
      <w:divBdr>
        <w:top w:val="none" w:sz="0" w:space="0" w:color="auto"/>
        <w:left w:val="none" w:sz="0" w:space="0" w:color="auto"/>
        <w:bottom w:val="none" w:sz="0" w:space="0" w:color="auto"/>
        <w:right w:val="none" w:sz="0" w:space="0" w:color="auto"/>
      </w:divBdr>
      <w:divsChild>
        <w:div w:id="1253271923">
          <w:marLeft w:val="0"/>
          <w:marRight w:val="0"/>
          <w:marTop w:val="0"/>
          <w:marBottom w:val="0"/>
          <w:divBdr>
            <w:top w:val="none" w:sz="0" w:space="0" w:color="auto"/>
            <w:left w:val="none" w:sz="0" w:space="0" w:color="auto"/>
            <w:bottom w:val="none" w:sz="0" w:space="0" w:color="auto"/>
            <w:right w:val="none" w:sz="0" w:space="0" w:color="auto"/>
          </w:divBdr>
          <w:divsChild>
            <w:div w:id="1534808829">
              <w:marLeft w:val="0"/>
              <w:marRight w:val="0"/>
              <w:marTop w:val="0"/>
              <w:marBottom w:val="0"/>
              <w:divBdr>
                <w:top w:val="none" w:sz="0" w:space="0" w:color="auto"/>
                <w:left w:val="none" w:sz="0" w:space="0" w:color="auto"/>
                <w:bottom w:val="none" w:sz="0" w:space="0" w:color="auto"/>
                <w:right w:val="none" w:sz="0" w:space="0" w:color="auto"/>
              </w:divBdr>
              <w:divsChild>
                <w:div w:id="1282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556489">
      <w:bodyDiv w:val="1"/>
      <w:marLeft w:val="0"/>
      <w:marRight w:val="0"/>
      <w:marTop w:val="0"/>
      <w:marBottom w:val="0"/>
      <w:divBdr>
        <w:top w:val="none" w:sz="0" w:space="0" w:color="auto"/>
        <w:left w:val="none" w:sz="0" w:space="0" w:color="auto"/>
        <w:bottom w:val="none" w:sz="0" w:space="0" w:color="auto"/>
        <w:right w:val="none" w:sz="0" w:space="0" w:color="auto"/>
      </w:divBdr>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89820302">
      <w:bodyDiv w:val="1"/>
      <w:marLeft w:val="0"/>
      <w:marRight w:val="0"/>
      <w:marTop w:val="0"/>
      <w:marBottom w:val="0"/>
      <w:divBdr>
        <w:top w:val="none" w:sz="0" w:space="0" w:color="auto"/>
        <w:left w:val="none" w:sz="0" w:space="0" w:color="auto"/>
        <w:bottom w:val="none" w:sz="0" w:space="0" w:color="auto"/>
        <w:right w:val="none" w:sz="0" w:space="0" w:color="auto"/>
      </w:divBdr>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453">
      <w:bodyDiv w:val="1"/>
      <w:marLeft w:val="0"/>
      <w:marRight w:val="0"/>
      <w:marTop w:val="0"/>
      <w:marBottom w:val="0"/>
      <w:divBdr>
        <w:top w:val="none" w:sz="0" w:space="0" w:color="auto"/>
        <w:left w:val="none" w:sz="0" w:space="0" w:color="auto"/>
        <w:bottom w:val="none" w:sz="0" w:space="0" w:color="auto"/>
        <w:right w:val="none" w:sz="0" w:space="0" w:color="auto"/>
      </w:divBdr>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1783686">
      <w:bodyDiv w:val="1"/>
      <w:marLeft w:val="0"/>
      <w:marRight w:val="0"/>
      <w:marTop w:val="0"/>
      <w:marBottom w:val="0"/>
      <w:divBdr>
        <w:top w:val="none" w:sz="0" w:space="0" w:color="auto"/>
        <w:left w:val="none" w:sz="0" w:space="0" w:color="auto"/>
        <w:bottom w:val="none" w:sz="0" w:space="0" w:color="auto"/>
        <w:right w:val="none" w:sz="0" w:space="0" w:color="auto"/>
      </w:divBdr>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642733">
      <w:bodyDiv w:val="1"/>
      <w:marLeft w:val="0"/>
      <w:marRight w:val="0"/>
      <w:marTop w:val="0"/>
      <w:marBottom w:val="0"/>
      <w:divBdr>
        <w:top w:val="none" w:sz="0" w:space="0" w:color="auto"/>
        <w:left w:val="none" w:sz="0" w:space="0" w:color="auto"/>
        <w:bottom w:val="none" w:sz="0" w:space="0" w:color="auto"/>
        <w:right w:val="none" w:sz="0" w:space="0" w:color="auto"/>
      </w:divBdr>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39111750">
      <w:bodyDiv w:val="1"/>
      <w:marLeft w:val="0"/>
      <w:marRight w:val="0"/>
      <w:marTop w:val="0"/>
      <w:marBottom w:val="0"/>
      <w:divBdr>
        <w:top w:val="none" w:sz="0" w:space="0" w:color="auto"/>
        <w:left w:val="none" w:sz="0" w:space="0" w:color="auto"/>
        <w:bottom w:val="none" w:sz="0" w:space="0" w:color="auto"/>
        <w:right w:val="none" w:sz="0" w:space="0" w:color="auto"/>
      </w:divBdr>
    </w:div>
    <w:div w:id="440879366">
      <w:bodyDiv w:val="1"/>
      <w:marLeft w:val="0"/>
      <w:marRight w:val="0"/>
      <w:marTop w:val="0"/>
      <w:marBottom w:val="0"/>
      <w:divBdr>
        <w:top w:val="none" w:sz="0" w:space="0" w:color="auto"/>
        <w:left w:val="none" w:sz="0" w:space="0" w:color="auto"/>
        <w:bottom w:val="none" w:sz="0" w:space="0" w:color="auto"/>
        <w:right w:val="none" w:sz="0" w:space="0" w:color="auto"/>
      </w:divBdr>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10119">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461485">
      <w:bodyDiv w:val="1"/>
      <w:marLeft w:val="0"/>
      <w:marRight w:val="0"/>
      <w:marTop w:val="0"/>
      <w:marBottom w:val="0"/>
      <w:divBdr>
        <w:top w:val="none" w:sz="0" w:space="0" w:color="auto"/>
        <w:left w:val="none" w:sz="0" w:space="0" w:color="auto"/>
        <w:bottom w:val="none" w:sz="0" w:space="0" w:color="auto"/>
        <w:right w:val="none" w:sz="0" w:space="0" w:color="auto"/>
      </w:divBdr>
    </w:div>
    <w:div w:id="530536164">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434423">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543933">
      <w:bodyDiv w:val="1"/>
      <w:marLeft w:val="0"/>
      <w:marRight w:val="0"/>
      <w:marTop w:val="0"/>
      <w:marBottom w:val="0"/>
      <w:divBdr>
        <w:top w:val="none" w:sz="0" w:space="0" w:color="auto"/>
        <w:left w:val="none" w:sz="0" w:space="0" w:color="auto"/>
        <w:bottom w:val="none" w:sz="0" w:space="0" w:color="auto"/>
        <w:right w:val="none" w:sz="0" w:space="0" w:color="auto"/>
      </w:divBdr>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0848279">
      <w:bodyDiv w:val="1"/>
      <w:marLeft w:val="0"/>
      <w:marRight w:val="0"/>
      <w:marTop w:val="0"/>
      <w:marBottom w:val="0"/>
      <w:divBdr>
        <w:top w:val="none" w:sz="0" w:space="0" w:color="auto"/>
        <w:left w:val="none" w:sz="0" w:space="0" w:color="auto"/>
        <w:bottom w:val="none" w:sz="0" w:space="0" w:color="auto"/>
        <w:right w:val="none" w:sz="0" w:space="0" w:color="auto"/>
      </w:divBdr>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67187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847435">
      <w:bodyDiv w:val="1"/>
      <w:marLeft w:val="0"/>
      <w:marRight w:val="0"/>
      <w:marTop w:val="0"/>
      <w:marBottom w:val="0"/>
      <w:divBdr>
        <w:top w:val="none" w:sz="0" w:space="0" w:color="auto"/>
        <w:left w:val="none" w:sz="0" w:space="0" w:color="auto"/>
        <w:bottom w:val="none" w:sz="0" w:space="0" w:color="auto"/>
        <w:right w:val="none" w:sz="0" w:space="0" w:color="auto"/>
      </w:divBdr>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0959046">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438486">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645181">
      <w:bodyDiv w:val="1"/>
      <w:marLeft w:val="0"/>
      <w:marRight w:val="0"/>
      <w:marTop w:val="0"/>
      <w:marBottom w:val="0"/>
      <w:divBdr>
        <w:top w:val="none" w:sz="0" w:space="0" w:color="auto"/>
        <w:left w:val="none" w:sz="0" w:space="0" w:color="auto"/>
        <w:bottom w:val="none" w:sz="0" w:space="0" w:color="auto"/>
        <w:right w:val="none" w:sz="0" w:space="0" w:color="auto"/>
      </w:divBdr>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5795845">
      <w:bodyDiv w:val="1"/>
      <w:marLeft w:val="0"/>
      <w:marRight w:val="0"/>
      <w:marTop w:val="0"/>
      <w:marBottom w:val="0"/>
      <w:divBdr>
        <w:top w:val="none" w:sz="0" w:space="0" w:color="auto"/>
        <w:left w:val="none" w:sz="0" w:space="0" w:color="auto"/>
        <w:bottom w:val="none" w:sz="0" w:space="0" w:color="auto"/>
        <w:right w:val="none" w:sz="0" w:space="0" w:color="auto"/>
      </w:divBdr>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105580">
      <w:bodyDiv w:val="1"/>
      <w:marLeft w:val="0"/>
      <w:marRight w:val="0"/>
      <w:marTop w:val="0"/>
      <w:marBottom w:val="0"/>
      <w:divBdr>
        <w:top w:val="none" w:sz="0" w:space="0" w:color="auto"/>
        <w:left w:val="none" w:sz="0" w:space="0" w:color="auto"/>
        <w:bottom w:val="none" w:sz="0" w:space="0" w:color="auto"/>
        <w:right w:val="none" w:sz="0" w:space="0" w:color="auto"/>
      </w:divBdr>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672">
      <w:bodyDiv w:val="1"/>
      <w:marLeft w:val="0"/>
      <w:marRight w:val="0"/>
      <w:marTop w:val="0"/>
      <w:marBottom w:val="0"/>
      <w:divBdr>
        <w:top w:val="none" w:sz="0" w:space="0" w:color="auto"/>
        <w:left w:val="none" w:sz="0" w:space="0" w:color="auto"/>
        <w:bottom w:val="none" w:sz="0" w:space="0" w:color="auto"/>
        <w:right w:val="none" w:sz="0" w:space="0" w:color="auto"/>
      </w:divBdr>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0580814">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310">
      <w:bodyDiv w:val="1"/>
      <w:marLeft w:val="0"/>
      <w:marRight w:val="0"/>
      <w:marTop w:val="0"/>
      <w:marBottom w:val="0"/>
      <w:divBdr>
        <w:top w:val="none" w:sz="0" w:space="0" w:color="auto"/>
        <w:left w:val="none" w:sz="0" w:space="0" w:color="auto"/>
        <w:bottom w:val="none" w:sz="0" w:space="0" w:color="auto"/>
        <w:right w:val="none" w:sz="0" w:space="0" w:color="auto"/>
      </w:divBdr>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01263">
      <w:bodyDiv w:val="1"/>
      <w:marLeft w:val="0"/>
      <w:marRight w:val="0"/>
      <w:marTop w:val="0"/>
      <w:marBottom w:val="0"/>
      <w:divBdr>
        <w:top w:val="none" w:sz="0" w:space="0" w:color="auto"/>
        <w:left w:val="none" w:sz="0" w:space="0" w:color="auto"/>
        <w:bottom w:val="none" w:sz="0" w:space="0" w:color="auto"/>
        <w:right w:val="none" w:sz="0" w:space="0" w:color="auto"/>
      </w:divBdr>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426150">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264921">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398279">
      <w:bodyDiv w:val="1"/>
      <w:marLeft w:val="0"/>
      <w:marRight w:val="0"/>
      <w:marTop w:val="0"/>
      <w:marBottom w:val="0"/>
      <w:divBdr>
        <w:top w:val="none" w:sz="0" w:space="0" w:color="auto"/>
        <w:left w:val="none" w:sz="0" w:space="0" w:color="auto"/>
        <w:bottom w:val="none" w:sz="0" w:space="0" w:color="auto"/>
        <w:right w:val="none" w:sz="0" w:space="0" w:color="auto"/>
      </w:divBdr>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173189">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975934">
      <w:bodyDiv w:val="1"/>
      <w:marLeft w:val="0"/>
      <w:marRight w:val="0"/>
      <w:marTop w:val="0"/>
      <w:marBottom w:val="0"/>
      <w:divBdr>
        <w:top w:val="none" w:sz="0" w:space="0" w:color="auto"/>
        <w:left w:val="none" w:sz="0" w:space="0" w:color="auto"/>
        <w:bottom w:val="none" w:sz="0" w:space="0" w:color="auto"/>
        <w:right w:val="none" w:sz="0" w:space="0" w:color="auto"/>
      </w:divBdr>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8628">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3903428">
      <w:bodyDiv w:val="1"/>
      <w:marLeft w:val="0"/>
      <w:marRight w:val="0"/>
      <w:marTop w:val="0"/>
      <w:marBottom w:val="0"/>
      <w:divBdr>
        <w:top w:val="none" w:sz="0" w:space="0" w:color="auto"/>
        <w:left w:val="none" w:sz="0" w:space="0" w:color="auto"/>
        <w:bottom w:val="none" w:sz="0" w:space="0" w:color="auto"/>
        <w:right w:val="none" w:sz="0" w:space="0" w:color="auto"/>
      </w:divBdr>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1810826">
      <w:bodyDiv w:val="1"/>
      <w:marLeft w:val="0"/>
      <w:marRight w:val="0"/>
      <w:marTop w:val="0"/>
      <w:marBottom w:val="0"/>
      <w:divBdr>
        <w:top w:val="none" w:sz="0" w:space="0" w:color="auto"/>
        <w:left w:val="none" w:sz="0" w:space="0" w:color="auto"/>
        <w:bottom w:val="none" w:sz="0" w:space="0" w:color="auto"/>
        <w:right w:val="none" w:sz="0" w:space="0" w:color="auto"/>
      </w:divBdr>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136367">
      <w:bodyDiv w:val="1"/>
      <w:marLeft w:val="0"/>
      <w:marRight w:val="0"/>
      <w:marTop w:val="0"/>
      <w:marBottom w:val="0"/>
      <w:divBdr>
        <w:top w:val="none" w:sz="0" w:space="0" w:color="auto"/>
        <w:left w:val="none" w:sz="0" w:space="0" w:color="auto"/>
        <w:bottom w:val="none" w:sz="0" w:space="0" w:color="auto"/>
        <w:right w:val="none" w:sz="0" w:space="0" w:color="auto"/>
      </w:divBdr>
      <w:divsChild>
        <w:div w:id="966355588">
          <w:marLeft w:val="0"/>
          <w:marRight w:val="0"/>
          <w:marTop w:val="0"/>
          <w:marBottom w:val="0"/>
          <w:divBdr>
            <w:top w:val="single" w:sz="6" w:space="6" w:color="auto"/>
            <w:left w:val="single" w:sz="6" w:space="6" w:color="auto"/>
            <w:bottom w:val="single" w:sz="6" w:space="6" w:color="auto"/>
            <w:right w:val="single" w:sz="6" w:space="6"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760416">
      <w:bodyDiv w:val="1"/>
      <w:marLeft w:val="0"/>
      <w:marRight w:val="0"/>
      <w:marTop w:val="0"/>
      <w:marBottom w:val="0"/>
      <w:divBdr>
        <w:top w:val="none" w:sz="0" w:space="0" w:color="auto"/>
        <w:left w:val="none" w:sz="0" w:space="0" w:color="auto"/>
        <w:bottom w:val="none" w:sz="0" w:space="0" w:color="auto"/>
        <w:right w:val="none" w:sz="0" w:space="0" w:color="auto"/>
      </w:divBdr>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344">
      <w:bodyDiv w:val="1"/>
      <w:marLeft w:val="0"/>
      <w:marRight w:val="0"/>
      <w:marTop w:val="0"/>
      <w:marBottom w:val="0"/>
      <w:divBdr>
        <w:top w:val="none" w:sz="0" w:space="0" w:color="auto"/>
        <w:left w:val="none" w:sz="0" w:space="0" w:color="auto"/>
        <w:bottom w:val="none" w:sz="0" w:space="0" w:color="auto"/>
        <w:right w:val="none" w:sz="0" w:space="0" w:color="auto"/>
      </w:divBdr>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476954">
      <w:bodyDiv w:val="1"/>
      <w:marLeft w:val="0"/>
      <w:marRight w:val="0"/>
      <w:marTop w:val="0"/>
      <w:marBottom w:val="0"/>
      <w:divBdr>
        <w:top w:val="none" w:sz="0" w:space="0" w:color="auto"/>
        <w:left w:val="none" w:sz="0" w:space="0" w:color="auto"/>
        <w:bottom w:val="none" w:sz="0" w:space="0" w:color="auto"/>
        <w:right w:val="none" w:sz="0" w:space="0" w:color="auto"/>
      </w:divBdr>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118</cp:revision>
  <cp:lastPrinted>2020-11-23T11:44:00Z</cp:lastPrinted>
  <dcterms:created xsi:type="dcterms:W3CDTF">2024-01-10T08:09:00Z</dcterms:created>
  <dcterms:modified xsi:type="dcterms:W3CDTF">2024-01-20T05:01:00Z</dcterms:modified>
</cp:coreProperties>
</file>