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291BE763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E52D86">
        <w:rPr>
          <w:rFonts w:ascii="Kaiti TC" w:eastAsia="Kaiti TC" w:hAnsi="Kaiti TC"/>
          <w:color w:val="000000" w:themeColor="text1"/>
        </w:rPr>
        <w:t>1</w:t>
      </w:r>
      <w:r w:rsidR="00CE796E">
        <w:rPr>
          <w:rFonts w:ascii="Kaiti TC" w:eastAsia="Kaiti TC" w:hAnsi="Kaiti TC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0</w:t>
      </w:r>
      <w:r w:rsidR="00843EF2">
        <w:rPr>
          <w:rFonts w:ascii="Kaiti TC" w:eastAsia="Kaiti TC" w:hAnsi="Kaiti TC"/>
          <w:color w:val="000000" w:themeColor="text1"/>
        </w:rPr>
        <w:t>6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2</w:t>
      </w:r>
      <w:r w:rsidR="00843EF2">
        <w:rPr>
          <w:rFonts w:ascii="Kaiti TC" w:eastAsia="Kaiti TC" w:hAnsi="Kaiti TC"/>
          <w:color w:val="000000" w:themeColor="text1"/>
        </w:rPr>
        <w:t>8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3AE055A2" w14:textId="04A9F9EB" w:rsidR="0054190B" w:rsidRPr="00B44AF5" w:rsidRDefault="003608C5" w:rsidP="00B44AF5">
      <w:pPr>
        <w:rPr>
          <w:rFonts w:ascii="楷體-繁" w:eastAsia="楷體-繁" w:hAnsi="楷體-繁"/>
          <w:color w:val="000000" w:themeColor="text1"/>
          <w:sz w:val="32"/>
          <w:szCs w:val="32"/>
        </w:rPr>
      </w:pPr>
      <w:r w:rsidRPr="003608C5">
        <w:rPr>
          <w:rFonts w:ascii="楷體-繁" w:eastAsia="楷體-繁" w:hAnsi="楷體-繁"/>
          <w:color w:val="000000" w:themeColor="text1"/>
          <w:sz w:val="32"/>
          <w:szCs w:val="32"/>
        </w:rPr>
        <w:t>2020年全球最暢銷</w:t>
      </w:r>
      <w:r w:rsidR="00BF72EE">
        <w:rPr>
          <w:rFonts w:ascii="楷體-繁" w:eastAsia="楷體-繁" w:hAnsi="楷體-繁" w:hint="eastAsia"/>
          <w:color w:val="000000" w:themeColor="text1"/>
          <w:sz w:val="32"/>
          <w:szCs w:val="32"/>
        </w:rPr>
        <w:t>處方</w:t>
      </w:r>
      <w:r w:rsidRPr="003608C5">
        <w:rPr>
          <w:rFonts w:ascii="楷體-繁" w:eastAsia="楷體-繁" w:hAnsi="楷體-繁"/>
          <w:color w:val="000000" w:themeColor="text1"/>
          <w:sz w:val="32"/>
          <w:szCs w:val="32"/>
        </w:rPr>
        <w:t>藥</w:t>
      </w:r>
    </w:p>
    <w:p w14:paraId="2445CD1F" w14:textId="79ADA32E" w:rsidR="00D57260" w:rsidRDefault="00D57260" w:rsidP="00D57260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D57260">
        <w:rPr>
          <w:rFonts w:ascii="楷體-繁" w:eastAsia="楷體-繁" w:hAnsi="楷體-繁"/>
          <w:color w:val="000000" w:themeColor="text1"/>
        </w:rPr>
        <w:t>根據美國IQVIA的調</w:t>
      </w:r>
      <w:r w:rsidRPr="00D57260">
        <w:rPr>
          <w:rFonts w:ascii="楷體-繁" w:eastAsia="楷體-繁" w:hAnsi="楷體-繁" w:cs="微軟正黑體" w:hint="eastAsia"/>
          <w:color w:val="000000" w:themeColor="text1"/>
        </w:rPr>
        <w:t>查</w:t>
      </w:r>
      <w:r w:rsidRPr="00D57260">
        <w:rPr>
          <w:rFonts w:ascii="楷體-繁" w:eastAsia="楷體-繁" w:hAnsi="楷體-繁" w:cs="PingFang TC" w:hint="eastAsia"/>
          <w:color w:val="000000" w:themeColor="text1"/>
        </w:rPr>
        <w:t>，</w:t>
      </w:r>
      <w:r w:rsidRPr="00D57260">
        <w:rPr>
          <w:rFonts w:ascii="楷體-繁" w:eastAsia="楷體-繁" w:hAnsi="楷體-繁"/>
          <w:color w:val="000000" w:themeColor="text1"/>
        </w:rPr>
        <w:t>2020年全球最暢銷的藥</w:t>
      </w:r>
      <w:r w:rsidRPr="00D57260">
        <w:rPr>
          <w:rFonts w:ascii="楷體-繁" w:eastAsia="楷體-繁" w:hAnsi="楷體-繁" w:cs="微軟正黑體" w:hint="eastAsia"/>
          <w:color w:val="000000" w:themeColor="text1"/>
        </w:rPr>
        <w:t>品</w:t>
      </w:r>
      <w:r w:rsidRPr="00D57260">
        <w:rPr>
          <w:rFonts w:ascii="楷體-繁" w:eastAsia="楷體-繁" w:hAnsi="楷體-繁"/>
          <w:color w:val="000000" w:themeColor="text1"/>
        </w:rPr>
        <w:t>是</w:t>
      </w:r>
      <w:r w:rsidRPr="00D57260">
        <w:rPr>
          <w:rFonts w:ascii="楷體-繁" w:eastAsia="楷體-繁" w:hAnsi="楷體-繁" w:hint="eastAsia"/>
          <w:color w:val="000000" w:themeColor="text1"/>
        </w:rPr>
        <w:t>A</w:t>
      </w:r>
      <w:r w:rsidRPr="00D57260">
        <w:rPr>
          <w:rFonts w:ascii="楷體-繁" w:eastAsia="楷體-繁" w:hAnsi="楷體-繁"/>
          <w:color w:val="000000" w:themeColor="text1"/>
        </w:rPr>
        <w:t>bbVie的抗TNF</w:t>
      </w:r>
      <w:r w:rsidRPr="00D57260">
        <w:rPr>
          <w:rFonts w:ascii="楷體-繁" w:eastAsia="楷體-繁" w:hAnsi="楷體-繁"/>
          <w:color w:val="000000" w:themeColor="text1"/>
          <w:lang w:eastAsia="ja-JP"/>
        </w:rPr>
        <w:t>α</w:t>
      </w:r>
      <w:r w:rsidRPr="00D57260">
        <w:rPr>
          <w:rFonts w:ascii="楷體-繁" w:eastAsia="楷體-繁" w:hAnsi="楷體-繁"/>
          <w:color w:val="000000" w:themeColor="text1"/>
        </w:rPr>
        <w:t>抗體</w:t>
      </w:r>
      <w:r w:rsidRPr="00D57260">
        <w:rPr>
          <w:rFonts w:ascii="楷體-繁" w:eastAsia="楷體-繁" w:hAnsi="楷體-繁" w:hint="eastAsia"/>
          <w:color w:val="000000" w:themeColor="text1"/>
        </w:rPr>
        <w:t>H</w:t>
      </w:r>
      <w:r w:rsidRPr="00D57260">
        <w:rPr>
          <w:rFonts w:ascii="楷體-繁" w:eastAsia="楷體-繁" w:hAnsi="楷體-繁"/>
          <w:color w:val="000000" w:themeColor="text1"/>
        </w:rPr>
        <w:t>umira</w:t>
      </w:r>
      <w:r w:rsidRPr="00D57260">
        <w:rPr>
          <w:rFonts w:ascii="楷體-繁" w:eastAsia="楷體-繁" w:hAnsi="楷體-繁" w:cs="PingFang TC" w:hint="eastAsia"/>
          <w:color w:val="000000" w:themeColor="text1"/>
        </w:rPr>
        <w:t>，與前一年一樣</w:t>
      </w:r>
      <w:r w:rsidRPr="00D57260">
        <w:rPr>
          <w:rFonts w:ascii="楷體-繁" w:eastAsia="楷體-繁" w:hAnsi="楷體-繁"/>
          <w:color w:val="000000" w:themeColor="text1"/>
        </w:rPr>
        <w:t>。</w:t>
      </w:r>
      <w:r w:rsidRPr="00D57260">
        <w:rPr>
          <w:rFonts w:ascii="楷體-繁" w:eastAsia="楷體-繁" w:hAnsi="楷體-繁" w:hint="eastAsia"/>
          <w:color w:val="000000" w:themeColor="text1"/>
        </w:rPr>
        <w:t>B</w:t>
      </w:r>
      <w:r w:rsidRPr="00D57260">
        <w:rPr>
          <w:rFonts w:ascii="楷體-繁" w:eastAsia="楷體-繁" w:hAnsi="楷體-繁"/>
          <w:color w:val="000000" w:themeColor="text1"/>
        </w:rPr>
        <w:t>MS</w:t>
      </w:r>
      <w:r w:rsidRPr="00D57260">
        <w:rPr>
          <w:rFonts w:ascii="楷體-繁" w:eastAsia="楷體-繁" w:hAnsi="楷體-繁" w:hint="eastAsia"/>
          <w:color w:val="000000" w:themeColor="text1"/>
        </w:rPr>
        <w:t>和</w:t>
      </w:r>
      <w:r w:rsidRPr="00D57260">
        <w:rPr>
          <w:rFonts w:ascii="楷體-繁" w:eastAsia="楷體-繁" w:hAnsi="楷體-繁"/>
          <w:color w:val="000000" w:themeColor="text1"/>
        </w:rPr>
        <w:t>Pfizer</w:t>
      </w:r>
      <w:r w:rsidRPr="00D57260">
        <w:rPr>
          <w:rFonts w:ascii="楷體-繁" w:eastAsia="楷體-繁" w:hAnsi="楷體-繁" w:hint="eastAsia"/>
          <w:color w:val="000000" w:themeColor="text1"/>
        </w:rPr>
        <w:t>的</w:t>
      </w:r>
      <w:r w:rsidRPr="00D57260">
        <w:rPr>
          <w:rFonts w:ascii="楷體-繁" w:eastAsia="楷體-繁" w:hAnsi="楷體-繁" w:cs="Arial"/>
          <w:color w:val="000000" w:themeColor="text1"/>
          <w:shd w:val="clear" w:color="auto" w:fill="FFFFFF"/>
        </w:rPr>
        <w:t>口服抗凝血劑</w:t>
      </w:r>
      <w:r w:rsidRPr="00D57260">
        <w:rPr>
          <w:rFonts w:ascii="楷體-繁" w:eastAsia="楷體-繁" w:hAnsi="楷體-繁" w:cs="Arial"/>
          <w:color w:val="000000" w:themeColor="text1"/>
        </w:rPr>
        <w:t>Eliquis</w:t>
      </w:r>
      <w:r w:rsidRPr="00D57260">
        <w:rPr>
          <w:rFonts w:ascii="楷體-繁" w:eastAsia="楷體-繁" w:hAnsi="楷體-繁"/>
          <w:color w:val="000000" w:themeColor="text1"/>
        </w:rPr>
        <w:t>位居第二</w:t>
      </w:r>
      <w:r w:rsidRPr="00D57260">
        <w:rPr>
          <w:rFonts w:ascii="楷體-繁" w:eastAsia="楷體-繁" w:hAnsi="楷體-繁" w:cs="PingFang TC" w:hint="eastAsia"/>
          <w:color w:val="000000" w:themeColor="text1"/>
        </w:rPr>
        <w:t>，</w:t>
      </w:r>
      <w:r w:rsidRPr="00D57260">
        <w:rPr>
          <w:rFonts w:ascii="楷體-繁" w:eastAsia="楷體-繁" w:hAnsi="楷體-繁" w:cs="PingFang TC"/>
          <w:color w:val="000000" w:themeColor="text1"/>
        </w:rPr>
        <w:t>MSD</w:t>
      </w:r>
      <w:r w:rsidRPr="00D57260">
        <w:rPr>
          <w:rFonts w:ascii="楷體-繁" w:eastAsia="楷體-繁" w:hAnsi="楷體-繁" w:cs="PingFang TC" w:hint="eastAsia"/>
          <w:color w:val="000000" w:themeColor="text1"/>
        </w:rPr>
        <w:t>的</w:t>
      </w:r>
      <w:r w:rsidRPr="00D57260">
        <w:rPr>
          <w:rFonts w:ascii="楷體-繁" w:eastAsia="楷體-繁" w:hAnsi="楷體-繁"/>
          <w:color w:val="000000" w:themeColor="text1"/>
        </w:rPr>
        <w:t>免疫檢</w:t>
      </w:r>
      <w:r w:rsidRPr="00D57260">
        <w:rPr>
          <w:rFonts w:ascii="楷體-繁" w:eastAsia="楷體-繁" w:hAnsi="楷體-繁" w:cs="微軟正黑體" w:hint="eastAsia"/>
          <w:color w:val="000000" w:themeColor="text1"/>
        </w:rPr>
        <w:t>查</w:t>
      </w:r>
      <w:r w:rsidRPr="00D57260">
        <w:rPr>
          <w:rFonts w:ascii="楷體-繁" w:eastAsia="楷體-繁" w:hAnsi="楷體-繁"/>
          <w:color w:val="000000" w:themeColor="text1"/>
        </w:rPr>
        <w:t>點抑</w:t>
      </w:r>
      <w:r w:rsidR="00F078AD">
        <w:rPr>
          <w:rFonts w:ascii="楷體-繁" w:eastAsia="楷體-繁" w:hAnsi="楷體-繁" w:hint="eastAsia"/>
          <w:color w:val="000000" w:themeColor="text1"/>
        </w:rPr>
        <w:t>制</w:t>
      </w:r>
      <w:r w:rsidRPr="00D57260">
        <w:rPr>
          <w:rFonts w:ascii="楷體-繁" w:eastAsia="楷體-繁" w:hAnsi="楷體-繁"/>
          <w:color w:val="000000" w:themeColor="text1"/>
        </w:rPr>
        <w:t>劑</w:t>
      </w:r>
      <w:proofErr w:type="spellStart"/>
      <w:r w:rsidRPr="00D57260">
        <w:rPr>
          <w:rFonts w:ascii="楷體-繁" w:eastAsia="楷體-繁" w:hAnsi="楷體-繁" w:hint="eastAsia"/>
          <w:color w:val="000000" w:themeColor="text1"/>
        </w:rPr>
        <w:t>K</w:t>
      </w:r>
      <w:r w:rsidRPr="00D57260">
        <w:rPr>
          <w:rFonts w:ascii="楷體-繁" w:eastAsia="楷體-繁" w:hAnsi="楷體-繁"/>
          <w:color w:val="000000" w:themeColor="text1"/>
        </w:rPr>
        <w:t>ytruda</w:t>
      </w:r>
      <w:proofErr w:type="spellEnd"/>
      <w:r w:rsidRPr="00D57260">
        <w:rPr>
          <w:rFonts w:ascii="楷體-繁" w:eastAsia="楷體-繁" w:hAnsi="楷體-繁"/>
          <w:color w:val="000000" w:themeColor="text1"/>
        </w:rPr>
        <w:t>位居第三</w:t>
      </w:r>
      <w:r w:rsidRPr="00D57260">
        <w:rPr>
          <w:rFonts w:ascii="楷體-繁" w:eastAsia="楷體-繁" w:hAnsi="楷體-繁" w:cs="PingFang TC" w:hint="eastAsia"/>
          <w:color w:val="000000" w:themeColor="text1"/>
        </w:rPr>
        <w:t>。</w:t>
      </w:r>
      <w:r w:rsidRPr="00D57260">
        <w:rPr>
          <w:rFonts w:ascii="楷體-繁" w:eastAsia="楷體-繁" w:hAnsi="楷體-繁"/>
          <w:color w:val="000000" w:themeColor="text1"/>
        </w:rPr>
        <w:t>排名前</w:t>
      </w:r>
      <w:r w:rsidRPr="00D57260">
        <w:rPr>
          <w:rFonts w:ascii="楷體-繁" w:eastAsia="楷體-繁" w:hAnsi="楷體-繁" w:hint="eastAsia"/>
          <w:color w:val="000000" w:themeColor="text1"/>
        </w:rPr>
        <w:t>2</w:t>
      </w:r>
      <w:r w:rsidRPr="00D57260">
        <w:rPr>
          <w:rFonts w:ascii="楷體-繁" w:eastAsia="楷體-繁" w:hAnsi="楷體-繁"/>
          <w:color w:val="000000" w:themeColor="text1"/>
        </w:rPr>
        <w:t>0</w:t>
      </w:r>
      <w:r w:rsidRPr="00D57260">
        <w:rPr>
          <w:rFonts w:ascii="楷體-繁" w:eastAsia="楷體-繁" w:hAnsi="楷體-繁" w:cs="微軟正黑體" w:hint="eastAsia"/>
          <w:color w:val="000000" w:themeColor="text1"/>
        </w:rPr>
        <w:t>的產品中有</w:t>
      </w:r>
      <w:r w:rsidRPr="00D57260">
        <w:rPr>
          <w:rFonts w:ascii="楷體-繁" w:eastAsia="楷體-繁" w:hAnsi="楷體-繁" w:cs="微軟正黑體"/>
          <w:color w:val="000000" w:themeColor="text1"/>
        </w:rPr>
        <w:t>9</w:t>
      </w:r>
      <w:r w:rsidRPr="00D57260">
        <w:rPr>
          <w:rFonts w:ascii="楷體-繁" w:eastAsia="楷體-繁" w:hAnsi="楷體-繁" w:cs="微軟正黑體" w:hint="eastAsia"/>
          <w:color w:val="000000" w:themeColor="text1"/>
        </w:rPr>
        <w:t>個的銷售額超過</w:t>
      </w:r>
      <w:r w:rsidRPr="00D57260">
        <w:rPr>
          <w:rFonts w:ascii="楷體-繁" w:eastAsia="楷體-繁" w:hAnsi="楷體-繁" w:cs="微軟正黑體"/>
          <w:color w:val="000000" w:themeColor="text1"/>
        </w:rPr>
        <w:t>1</w:t>
      </w:r>
      <w:r w:rsidRPr="00D57260">
        <w:rPr>
          <w:rFonts w:ascii="楷體-繁" w:eastAsia="楷體-繁" w:hAnsi="楷體-繁" w:cs="微軟正黑體" w:hint="eastAsia"/>
          <w:color w:val="000000" w:themeColor="text1"/>
        </w:rPr>
        <w:t>兆</w:t>
      </w:r>
      <w:r w:rsidRPr="00D57260">
        <w:rPr>
          <w:rFonts w:ascii="楷體-繁" w:eastAsia="楷體-繁" w:hAnsi="楷體-繁"/>
          <w:color w:val="000000" w:themeColor="text1"/>
        </w:rPr>
        <w:t>日元</w:t>
      </w:r>
      <w:r w:rsidR="00AC68B1">
        <w:rPr>
          <w:rFonts w:ascii="楷體-繁" w:eastAsia="楷體-繁" w:hAnsi="楷體-繁" w:hint="eastAsia"/>
          <w:color w:val="000000" w:themeColor="text1"/>
        </w:rPr>
        <w:t>（約</w:t>
      </w:r>
      <w:r w:rsidR="00AC68B1">
        <w:rPr>
          <w:rFonts w:ascii="楷體-繁" w:eastAsia="楷體-繁" w:hAnsi="楷體-繁"/>
          <w:color w:val="000000" w:themeColor="text1"/>
        </w:rPr>
        <w:t>9.1</w:t>
      </w:r>
      <w:r w:rsidR="00AC68B1">
        <w:rPr>
          <w:rFonts w:ascii="楷體-繁" w:eastAsia="楷體-繁" w:hAnsi="楷體-繁" w:hint="eastAsia"/>
          <w:color w:val="000000" w:themeColor="text1"/>
        </w:rPr>
        <w:t>億美元）</w:t>
      </w:r>
      <w:r w:rsidRPr="00D57260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61B3E01D" w14:textId="462F467C" w:rsidR="002C04FB" w:rsidRPr="0025783F" w:rsidRDefault="002C04FB" w:rsidP="0025783F">
      <w:pPr>
        <w:pStyle w:val="a7"/>
        <w:numPr>
          <w:ilvl w:val="0"/>
          <w:numId w:val="33"/>
        </w:numPr>
        <w:spacing w:before="180" w:line="0" w:lineRule="atLeast"/>
        <w:ind w:leftChars="0"/>
        <w:jc w:val="both"/>
        <w:rPr>
          <w:rFonts w:ascii="楷體-繁" w:eastAsia="楷體-繁" w:hAnsi="楷體-繁"/>
          <w:b/>
          <w:bCs/>
        </w:rPr>
      </w:pPr>
      <w:r w:rsidRPr="0025783F">
        <w:rPr>
          <w:rFonts w:ascii="楷體-繁" w:eastAsia="楷體-繁" w:hAnsi="楷體-繁" w:cs="PingFang TC" w:hint="eastAsia"/>
          <w:b/>
          <w:bCs/>
        </w:rPr>
        <w:t>H</w:t>
      </w:r>
      <w:r w:rsidRPr="0025783F">
        <w:rPr>
          <w:rFonts w:ascii="楷體-繁" w:eastAsia="楷體-繁" w:hAnsi="楷體-繁" w:cs="PingFang TC"/>
          <w:b/>
          <w:bCs/>
        </w:rPr>
        <w:t>umira</w:t>
      </w:r>
      <w:r w:rsidRPr="0025783F">
        <w:rPr>
          <w:rFonts w:ascii="楷體-繁" w:eastAsia="楷體-繁" w:hAnsi="楷體-繁" w:cs="PingFang TC" w:hint="eastAsia"/>
          <w:b/>
          <w:bCs/>
        </w:rPr>
        <w:t>突破</w:t>
      </w:r>
      <w:r w:rsidRPr="0025783F">
        <w:rPr>
          <w:rFonts w:ascii="楷體-繁" w:eastAsia="楷體-繁" w:hAnsi="楷體-繁" w:cs="PingFang TC"/>
          <w:b/>
          <w:bCs/>
        </w:rPr>
        <w:t>3</w:t>
      </w:r>
      <w:r w:rsidRPr="0025783F">
        <w:rPr>
          <w:rFonts w:ascii="楷體-繁" w:eastAsia="楷體-繁" w:hAnsi="楷體-繁" w:cs="PingFang TC" w:hint="eastAsia"/>
          <w:b/>
          <w:bCs/>
        </w:rPr>
        <w:t>兆日元</w:t>
      </w:r>
      <w:r w:rsidR="00D5619D" w:rsidRPr="0025783F">
        <w:rPr>
          <w:rFonts w:ascii="楷體-繁" w:eastAsia="楷體-繁" w:hAnsi="楷體-繁" w:cs="PingFang TC" w:hint="eastAsia"/>
          <w:b/>
          <w:bCs/>
        </w:rPr>
        <w:t xml:space="preserve"> </w:t>
      </w:r>
      <w:r w:rsidRPr="0025783F">
        <w:rPr>
          <w:rFonts w:ascii="楷體-繁" w:eastAsia="楷體-繁" w:hAnsi="楷體-繁" w:cs="PingFang TC" w:hint="eastAsia"/>
          <w:b/>
          <w:bCs/>
        </w:rPr>
        <w:t>(</w:t>
      </w:r>
      <w:r w:rsidRPr="0025783F">
        <w:rPr>
          <w:rFonts w:ascii="楷體-繁" w:eastAsia="楷體-繁" w:hAnsi="楷體-繁"/>
          <w:b/>
          <w:bCs/>
        </w:rPr>
        <w:t>2</w:t>
      </w:r>
      <w:r w:rsidRPr="0025783F">
        <w:rPr>
          <w:rFonts w:ascii="楷體-繁" w:eastAsia="楷體-繁" w:hAnsi="楷體-繁" w:hint="eastAsia"/>
          <w:b/>
          <w:bCs/>
        </w:rPr>
        <w:t>9</w:t>
      </w:r>
      <w:r w:rsidRPr="0025783F">
        <w:rPr>
          <w:rFonts w:ascii="楷體-繁" w:eastAsia="楷體-繁" w:hAnsi="楷體-繁"/>
          <w:b/>
          <w:bCs/>
        </w:rPr>
        <w:t>0.11</w:t>
      </w:r>
      <w:r w:rsidRPr="0025783F">
        <w:rPr>
          <w:rFonts w:ascii="楷體-繁" w:eastAsia="楷體-繁" w:hAnsi="楷體-繁" w:hint="eastAsia"/>
          <w:b/>
          <w:bCs/>
        </w:rPr>
        <w:t>億美元）</w:t>
      </w:r>
    </w:p>
    <w:p w14:paraId="7C1199FB" w14:textId="280C152E" w:rsidR="005444B0" w:rsidRDefault="00FA335A" w:rsidP="005444B0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FA335A">
        <w:rPr>
          <w:rFonts w:ascii="楷體-繁" w:eastAsia="楷體-繁" w:hAnsi="楷體-繁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8FD4888" wp14:editId="3975F82B">
            <wp:simplePos x="0" y="0"/>
            <wp:positionH relativeFrom="margin">
              <wp:posOffset>3063875</wp:posOffset>
            </wp:positionH>
            <wp:positionV relativeFrom="margin">
              <wp:posOffset>2745658</wp:posOffset>
            </wp:positionV>
            <wp:extent cx="3326130" cy="5531485"/>
            <wp:effectExtent l="0" t="0" r="127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4FB" w:rsidRPr="005444B0">
        <w:rPr>
          <w:rFonts w:ascii="楷體-繁" w:eastAsia="楷體-繁" w:hAnsi="楷體-繁"/>
          <w:color w:val="000000" w:themeColor="text1"/>
        </w:rPr>
        <w:t>IQVIA發布的全球</w:t>
      </w:r>
      <w:r w:rsidR="002C04FB" w:rsidRPr="005444B0">
        <w:rPr>
          <w:rFonts w:ascii="楷體-繁" w:eastAsia="楷體-繁" w:hAnsi="楷體-繁" w:cs="微軟正黑體" w:hint="eastAsia"/>
          <w:color w:val="000000" w:themeColor="text1"/>
        </w:rPr>
        <w:t>處方</w:t>
      </w:r>
      <w:r w:rsidR="002C04FB" w:rsidRPr="005444B0">
        <w:rPr>
          <w:rFonts w:ascii="楷體-繁" w:eastAsia="楷體-繁" w:hAnsi="楷體-繁"/>
          <w:color w:val="000000" w:themeColor="text1"/>
        </w:rPr>
        <w:t>藥市場數據顯示</w:t>
      </w:r>
      <w:r w:rsidR="002C04FB" w:rsidRPr="005444B0">
        <w:rPr>
          <w:rFonts w:ascii="楷體-繁" w:eastAsia="楷體-繁" w:hAnsi="楷體-繁" w:cs="PingFang TC" w:hint="eastAsia"/>
          <w:color w:val="000000" w:themeColor="text1"/>
        </w:rPr>
        <w:t>，</w:t>
      </w:r>
      <w:r w:rsidR="002C04FB" w:rsidRPr="005444B0">
        <w:rPr>
          <w:rFonts w:ascii="楷體-繁" w:eastAsia="楷體-繁" w:hAnsi="楷體-繁" w:cs="PingFang TC"/>
          <w:color w:val="000000" w:themeColor="text1"/>
        </w:rPr>
        <w:t>2020</w:t>
      </w:r>
      <w:r w:rsidR="002C04FB" w:rsidRPr="005444B0">
        <w:rPr>
          <w:rFonts w:ascii="楷體-繁" w:eastAsia="楷體-繁" w:hAnsi="楷體-繁" w:cs="PingFang TC" w:hint="eastAsia"/>
          <w:color w:val="000000" w:themeColor="text1"/>
        </w:rPr>
        <w:t>年按產品別</w:t>
      </w:r>
      <w:r w:rsidR="00EB7DBF" w:rsidRPr="005444B0">
        <w:rPr>
          <w:rFonts w:ascii="楷體-繁" w:eastAsia="楷體-繁" w:hAnsi="楷體-繁" w:cs="PingFang TC" w:hint="eastAsia"/>
          <w:color w:val="000000" w:themeColor="text1"/>
        </w:rPr>
        <w:t>銷售額</w:t>
      </w:r>
      <w:r w:rsidR="00EB7DBF" w:rsidRPr="005444B0">
        <w:rPr>
          <w:rFonts w:ascii="楷體-繁" w:eastAsia="楷體-繁" w:hAnsi="楷體-繁" w:cs="PingFang TC"/>
          <w:color w:val="000000" w:themeColor="text1"/>
        </w:rPr>
        <w:t>，</w:t>
      </w:r>
      <w:r w:rsidR="00EB7DBF" w:rsidRPr="005444B0">
        <w:rPr>
          <w:rFonts w:ascii="楷體-繁" w:eastAsia="楷體-繁" w:hAnsi="楷體-繁" w:cs="PingFang TC" w:hint="eastAsia"/>
          <w:color w:val="000000" w:themeColor="text1"/>
        </w:rPr>
        <w:t>全球</w:t>
      </w:r>
      <w:r w:rsidR="005444B0">
        <w:rPr>
          <w:rFonts w:ascii="楷體-繁" w:eastAsia="楷體-繁" w:hAnsi="楷體-繁" w:cs="PingFang TC" w:hint="eastAsia"/>
          <w:color w:val="000000" w:themeColor="text1"/>
        </w:rPr>
        <w:t>排名</w:t>
      </w:r>
      <w:r w:rsidR="00EB7DBF" w:rsidRPr="005444B0">
        <w:rPr>
          <w:rFonts w:ascii="楷體-繁" w:eastAsia="楷體-繁" w:hAnsi="楷體-繁" w:cs="PingFang TC" w:hint="eastAsia"/>
          <w:color w:val="000000" w:themeColor="text1"/>
        </w:rPr>
        <w:t>第一的是</w:t>
      </w:r>
      <w:r w:rsidR="00EB7DBF" w:rsidRPr="005444B0">
        <w:rPr>
          <w:rFonts w:ascii="楷體-繁" w:eastAsia="楷體-繁" w:hAnsi="楷體-繁" w:cs="PingFang TC"/>
          <w:color w:val="000000" w:themeColor="text1"/>
        </w:rPr>
        <w:t>AbbVie</w:t>
      </w:r>
      <w:r w:rsidR="00EB7DBF" w:rsidRPr="005444B0">
        <w:rPr>
          <w:rFonts w:ascii="楷體-繁" w:eastAsia="楷體-繁" w:hAnsi="楷體-繁" w:cs="PingFang TC" w:hint="eastAsia"/>
          <w:color w:val="000000" w:themeColor="text1"/>
        </w:rPr>
        <w:t>的</w:t>
      </w:r>
      <w:r w:rsidR="00EB7DBF" w:rsidRPr="005444B0">
        <w:rPr>
          <w:rFonts w:ascii="楷體-繁" w:eastAsia="楷體-繁" w:hAnsi="楷體-繁"/>
          <w:color w:val="000000" w:themeColor="text1"/>
        </w:rPr>
        <w:t>抗TNF</w:t>
      </w:r>
      <w:r w:rsidR="00EB7DBF" w:rsidRPr="005444B0">
        <w:rPr>
          <w:rFonts w:ascii="楷體-繁" w:eastAsia="楷體-繁" w:hAnsi="楷體-繁"/>
          <w:color w:val="000000" w:themeColor="text1"/>
          <w:lang w:eastAsia="ja-JP"/>
        </w:rPr>
        <w:t>α</w:t>
      </w:r>
      <w:r w:rsidR="00EB7DBF" w:rsidRPr="005444B0">
        <w:rPr>
          <w:rFonts w:ascii="楷體-繁" w:eastAsia="楷體-繁" w:hAnsi="楷體-繁"/>
          <w:color w:val="000000" w:themeColor="text1"/>
        </w:rPr>
        <w:t>抗體</w:t>
      </w:r>
      <w:r w:rsidR="00EB7DBF" w:rsidRPr="005444B0">
        <w:rPr>
          <w:rFonts w:ascii="楷體-繁" w:eastAsia="楷體-繁" w:hAnsi="楷體-繁" w:hint="eastAsia"/>
          <w:color w:val="000000" w:themeColor="text1"/>
        </w:rPr>
        <w:t>H</w:t>
      </w:r>
      <w:r w:rsidR="00EB7DBF" w:rsidRPr="005444B0">
        <w:rPr>
          <w:rFonts w:ascii="楷體-繁" w:eastAsia="楷體-繁" w:hAnsi="楷體-繁"/>
          <w:color w:val="000000" w:themeColor="text1"/>
        </w:rPr>
        <w:t>umira</w:t>
      </w:r>
      <w:r w:rsidR="009425D5" w:rsidRPr="005444B0">
        <w:rPr>
          <w:rFonts w:ascii="楷體-繁" w:eastAsia="楷體-繁" w:hAnsi="楷體-繁" w:cs="PingFang TC"/>
          <w:color w:val="000000" w:themeColor="text1"/>
        </w:rPr>
        <w:t>。</w:t>
      </w:r>
      <w:r w:rsidR="005444B0" w:rsidRPr="005444B0">
        <w:rPr>
          <w:rFonts w:ascii="楷體-繁" w:eastAsia="楷體-繁" w:hAnsi="楷體-繁"/>
          <w:color w:val="000000" w:themeColor="text1"/>
        </w:rPr>
        <w:t>去</w:t>
      </w:r>
      <w:r w:rsidR="00A0796A" w:rsidRPr="005444B0">
        <w:rPr>
          <w:rFonts w:ascii="楷體-繁" w:eastAsia="楷體-繁" w:hAnsi="楷體-繁"/>
          <w:color w:val="000000" w:themeColor="text1"/>
        </w:rPr>
        <w:t>除</w:t>
      </w:r>
      <w:r w:rsidR="005444B0" w:rsidRPr="005444B0">
        <w:rPr>
          <w:rFonts w:ascii="楷體-繁" w:eastAsia="楷體-繁" w:hAnsi="楷體-繁"/>
          <w:color w:val="000000" w:themeColor="text1"/>
        </w:rPr>
        <w:t>匯率變動的影響，銷售額比</w:t>
      </w:r>
      <w:r w:rsidR="005444B0" w:rsidRPr="005444B0">
        <w:rPr>
          <w:rFonts w:ascii="楷體-繁" w:eastAsia="楷體-繁" w:hAnsi="楷體-繁" w:hint="eastAsia"/>
          <w:color w:val="000000" w:themeColor="text1"/>
        </w:rPr>
        <w:t>前ㄧ</w:t>
      </w:r>
      <w:r w:rsidR="005444B0" w:rsidRPr="005444B0">
        <w:rPr>
          <w:rFonts w:ascii="楷體-繁" w:eastAsia="楷體-繁" w:hAnsi="楷體-繁"/>
          <w:color w:val="000000" w:themeColor="text1"/>
        </w:rPr>
        <w:t>年增</w:t>
      </w:r>
      <w:r w:rsidR="005444B0" w:rsidRPr="005444B0">
        <w:rPr>
          <w:rFonts w:ascii="楷體-繁" w:eastAsia="楷體-繁" w:hAnsi="楷體-繁" w:hint="eastAsia"/>
          <w:color w:val="000000" w:themeColor="text1"/>
        </w:rPr>
        <w:t>加</w:t>
      </w:r>
      <w:r w:rsidR="005444B0">
        <w:rPr>
          <w:rFonts w:ascii="楷體-繁" w:eastAsia="楷體-繁" w:hAnsi="楷體-繁"/>
          <w:color w:val="000000" w:themeColor="text1"/>
        </w:rPr>
        <w:t>7.5%</w:t>
      </w:r>
      <w:r w:rsidR="005444B0" w:rsidRPr="005444B0">
        <w:rPr>
          <w:rFonts w:ascii="楷體-繁" w:eastAsia="楷體-繁" w:hAnsi="楷體-繁"/>
          <w:color w:val="000000" w:themeColor="text1"/>
        </w:rPr>
        <w:t>，達到290</w:t>
      </w:r>
      <w:r w:rsidR="00D5619D">
        <w:rPr>
          <w:rFonts w:ascii="楷體-繁" w:eastAsia="楷體-繁" w:hAnsi="楷體-繁"/>
          <w:color w:val="000000" w:themeColor="text1"/>
        </w:rPr>
        <w:t>.11</w:t>
      </w:r>
      <w:r w:rsidR="005444B0" w:rsidRPr="005444B0">
        <w:rPr>
          <w:rFonts w:ascii="楷體-繁" w:eastAsia="楷體-繁" w:hAnsi="楷體-繁" w:hint="eastAsia"/>
          <w:color w:val="000000" w:themeColor="text1"/>
        </w:rPr>
        <w:t>億</w:t>
      </w:r>
      <w:r w:rsidR="005444B0" w:rsidRPr="005444B0">
        <w:rPr>
          <w:rFonts w:ascii="楷體-繁" w:eastAsia="楷體-繁" w:hAnsi="楷體-繁"/>
          <w:color w:val="000000" w:themeColor="text1"/>
        </w:rPr>
        <w:t>美元（約3兆1912億日元）。</w:t>
      </w:r>
    </w:p>
    <w:p w14:paraId="128C6716" w14:textId="04A56D27" w:rsidR="00B95ED8" w:rsidRPr="00FA335A" w:rsidRDefault="00D5619D" w:rsidP="00FA335A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6E2E5D">
        <w:rPr>
          <w:rFonts w:ascii="楷體-繁" w:eastAsia="楷體-繁" w:hAnsi="楷體-繁" w:hint="eastAsia"/>
          <w:color w:val="000000" w:themeColor="text1"/>
        </w:rPr>
        <w:t>B</w:t>
      </w:r>
      <w:r w:rsidRPr="006E2E5D">
        <w:rPr>
          <w:rFonts w:ascii="楷體-繁" w:eastAsia="楷體-繁" w:hAnsi="楷體-繁"/>
          <w:color w:val="000000" w:themeColor="text1"/>
        </w:rPr>
        <w:t>MS/Pfizer</w:t>
      </w:r>
      <w:r w:rsidRPr="006E2E5D">
        <w:rPr>
          <w:rFonts w:ascii="楷體-繁" w:eastAsia="楷體-繁" w:hAnsi="楷體-繁" w:hint="eastAsia"/>
          <w:color w:val="000000" w:themeColor="text1"/>
        </w:rPr>
        <w:t>的</w:t>
      </w:r>
      <w:r w:rsidRPr="006E2E5D">
        <w:rPr>
          <w:rFonts w:ascii="楷體-繁" w:eastAsia="楷體-繁" w:hAnsi="楷體-繁" w:cs="Arial"/>
          <w:color w:val="000000" w:themeColor="text1"/>
          <w:shd w:val="clear" w:color="auto" w:fill="FFFFFF"/>
        </w:rPr>
        <w:t>抗凝血劑</w:t>
      </w:r>
      <w:r w:rsidRPr="006E2E5D">
        <w:rPr>
          <w:rFonts w:ascii="楷體-繁" w:eastAsia="楷體-繁" w:hAnsi="楷體-繁" w:cs="Arial"/>
          <w:color w:val="000000" w:themeColor="text1"/>
        </w:rPr>
        <w:t>Eliquis</w:t>
      </w:r>
      <w:r w:rsidRPr="006E2E5D">
        <w:rPr>
          <w:rFonts w:ascii="楷體-繁" w:eastAsia="楷體-繁" w:hAnsi="楷體-繁"/>
          <w:color w:val="000000" w:themeColor="text1"/>
        </w:rPr>
        <w:t>銷售額為173.9億美元（</w:t>
      </w:r>
      <w:r w:rsidRPr="006E2E5D">
        <w:rPr>
          <w:rFonts w:ascii="楷體-繁" w:eastAsia="楷體-繁" w:hAnsi="楷體-繁" w:cs="微軟正黑體" w:hint="eastAsia"/>
          <w:color w:val="000000" w:themeColor="text1"/>
        </w:rPr>
        <w:t>與前一年</w:t>
      </w:r>
      <w:r w:rsidRPr="006E2E5D">
        <w:rPr>
          <w:rFonts w:ascii="楷體-繁" w:eastAsia="楷體-繁" w:hAnsi="楷體-繁"/>
          <w:color w:val="000000" w:themeColor="text1"/>
        </w:rPr>
        <w:t>同</w:t>
      </w:r>
      <w:r w:rsidRPr="006E2E5D">
        <w:rPr>
          <w:rFonts w:ascii="楷體-繁" w:eastAsia="楷體-繁" w:hAnsi="楷體-繁" w:cs="微軟正黑體" w:hint="eastAsia"/>
          <w:color w:val="000000" w:themeColor="text1"/>
        </w:rPr>
        <w:t>期</w:t>
      </w:r>
      <w:r w:rsidRPr="006E2E5D">
        <w:rPr>
          <w:rFonts w:ascii="楷體-繁" w:eastAsia="楷體-繁" w:hAnsi="楷體-繁"/>
          <w:color w:val="000000" w:themeColor="text1"/>
        </w:rPr>
        <w:t>比增長28.3%</w:t>
      </w:r>
      <w:r w:rsidRPr="006E2E5D">
        <w:rPr>
          <w:rFonts w:ascii="楷體-繁" w:eastAsia="楷體-繁" w:hAnsi="楷體-繁" w:cs="PingFang TC"/>
          <w:color w:val="000000" w:themeColor="text1"/>
        </w:rPr>
        <w:t>，</w:t>
      </w:r>
      <w:r w:rsidRPr="006E2E5D">
        <w:rPr>
          <w:rFonts w:ascii="楷體-繁" w:eastAsia="楷體-繁" w:hAnsi="楷體-繁"/>
          <w:color w:val="000000" w:themeColor="text1"/>
        </w:rPr>
        <w:t>約1</w:t>
      </w:r>
      <w:r w:rsidRPr="006E2E5D">
        <w:rPr>
          <w:rFonts w:ascii="楷體-繁" w:eastAsia="楷體-繁" w:hAnsi="楷體-繁" w:cs="微軟正黑體" w:hint="eastAsia"/>
          <w:color w:val="000000" w:themeColor="text1"/>
        </w:rPr>
        <w:t>兆</w:t>
      </w:r>
      <w:r w:rsidRPr="006E2E5D">
        <w:rPr>
          <w:rFonts w:ascii="楷體-繁" w:eastAsia="楷體-繁" w:hAnsi="楷體-繁"/>
          <w:color w:val="000000" w:themeColor="text1"/>
        </w:rPr>
        <w:t>9129 億日元）位居第</w:t>
      </w:r>
      <w:r w:rsidR="0085435F">
        <w:rPr>
          <w:rFonts w:ascii="楷體-繁" w:eastAsia="楷體-繁" w:hAnsi="楷體-繁"/>
          <w:color w:val="000000" w:themeColor="text1"/>
        </w:rPr>
        <w:t>2</w:t>
      </w:r>
      <w:r w:rsidR="00F078AD" w:rsidRPr="006E2E5D">
        <w:rPr>
          <w:rFonts w:ascii="楷體-繁" w:eastAsia="楷體-繁" w:hAnsi="楷體-繁" w:cs="PingFang TC" w:hint="eastAsia"/>
          <w:color w:val="000000" w:themeColor="text1"/>
        </w:rPr>
        <w:t>，M</w:t>
      </w:r>
      <w:r w:rsidR="00F078AD" w:rsidRPr="006E2E5D">
        <w:rPr>
          <w:rFonts w:ascii="楷體-繁" w:eastAsia="楷體-繁" w:hAnsi="楷體-繁" w:cs="PingFang TC"/>
          <w:color w:val="000000" w:themeColor="text1"/>
        </w:rPr>
        <w:t>SD</w:t>
      </w:r>
      <w:r w:rsidR="00F078AD" w:rsidRPr="006E2E5D">
        <w:rPr>
          <w:rFonts w:ascii="楷體-繁" w:eastAsia="楷體-繁" w:hAnsi="楷體-繁" w:cs="PingFang TC" w:hint="eastAsia"/>
          <w:color w:val="000000" w:themeColor="text1"/>
        </w:rPr>
        <w:t>的</w:t>
      </w:r>
      <w:r w:rsidR="00F078AD" w:rsidRPr="006E2E5D">
        <w:rPr>
          <w:rFonts w:ascii="楷體-繁" w:eastAsia="楷體-繁" w:hAnsi="楷體-繁"/>
          <w:color w:val="000000" w:themeColor="text1"/>
        </w:rPr>
        <w:t>免疫檢</w:t>
      </w:r>
      <w:r w:rsidR="00F078AD" w:rsidRPr="006E2E5D">
        <w:rPr>
          <w:rFonts w:ascii="楷體-繁" w:eastAsia="楷體-繁" w:hAnsi="楷體-繁" w:cs="微軟正黑體" w:hint="eastAsia"/>
          <w:color w:val="000000" w:themeColor="text1"/>
        </w:rPr>
        <w:t>查</w:t>
      </w:r>
      <w:r w:rsidR="00F078AD" w:rsidRPr="006E2E5D">
        <w:rPr>
          <w:rFonts w:ascii="楷體-繁" w:eastAsia="楷體-繁" w:hAnsi="楷體-繁"/>
          <w:color w:val="000000" w:themeColor="text1"/>
        </w:rPr>
        <w:t>點抑</w:t>
      </w:r>
      <w:r w:rsidR="00F078AD" w:rsidRPr="006E2E5D">
        <w:rPr>
          <w:rFonts w:ascii="楷體-繁" w:eastAsia="楷體-繁" w:hAnsi="楷體-繁" w:hint="eastAsia"/>
          <w:color w:val="000000" w:themeColor="text1"/>
        </w:rPr>
        <w:t>制</w:t>
      </w:r>
      <w:r w:rsidR="00F078AD" w:rsidRPr="006E2E5D">
        <w:rPr>
          <w:rFonts w:ascii="楷體-繁" w:eastAsia="楷體-繁" w:hAnsi="楷體-繁"/>
          <w:color w:val="000000" w:themeColor="text1"/>
        </w:rPr>
        <w:t>劑</w:t>
      </w:r>
      <w:proofErr w:type="spellStart"/>
      <w:r w:rsidR="00F078AD" w:rsidRPr="006E2E5D">
        <w:rPr>
          <w:rFonts w:ascii="楷體-繁" w:eastAsia="楷體-繁" w:hAnsi="楷體-繁" w:hint="eastAsia"/>
          <w:color w:val="000000" w:themeColor="text1"/>
        </w:rPr>
        <w:t>K</w:t>
      </w:r>
      <w:r w:rsidR="00F078AD" w:rsidRPr="006E2E5D">
        <w:rPr>
          <w:rFonts w:ascii="楷體-繁" w:eastAsia="楷體-繁" w:hAnsi="楷體-繁"/>
          <w:color w:val="000000" w:themeColor="text1"/>
        </w:rPr>
        <w:t>ytruda</w:t>
      </w:r>
      <w:proofErr w:type="spellEnd"/>
      <w:r w:rsidR="00F078AD" w:rsidRPr="006E2E5D">
        <w:rPr>
          <w:rFonts w:ascii="楷體-繁" w:eastAsia="楷體-繁" w:hAnsi="楷體-繁" w:hint="eastAsia"/>
          <w:color w:val="000000" w:themeColor="text1"/>
        </w:rPr>
        <w:t>增長</w:t>
      </w:r>
      <w:r w:rsidR="00F078AD" w:rsidRPr="006E2E5D">
        <w:rPr>
          <w:rFonts w:ascii="楷體-繁" w:eastAsia="楷體-繁" w:hAnsi="楷體-繁"/>
          <w:color w:val="000000" w:themeColor="text1"/>
        </w:rPr>
        <w:t>32.9%</w:t>
      </w:r>
      <w:r w:rsidR="00F078AD" w:rsidRPr="006E2E5D">
        <w:rPr>
          <w:rFonts w:ascii="楷體-繁" w:eastAsia="楷體-繁" w:hAnsi="楷體-繁" w:hint="eastAsia"/>
          <w:color w:val="000000" w:themeColor="text1"/>
        </w:rPr>
        <w:t>至</w:t>
      </w:r>
      <w:r w:rsidR="00F078AD" w:rsidRPr="006E2E5D">
        <w:rPr>
          <w:rFonts w:ascii="楷體-繁" w:eastAsia="楷體-繁" w:hAnsi="楷體-繁"/>
          <w:color w:val="000000" w:themeColor="text1"/>
        </w:rPr>
        <w:t>151.13</w:t>
      </w:r>
      <w:r w:rsidR="00F078AD" w:rsidRPr="006E2E5D">
        <w:rPr>
          <w:rFonts w:ascii="楷體-繁" w:eastAsia="楷體-繁" w:hAnsi="楷體-繁" w:hint="eastAsia"/>
          <w:color w:val="000000" w:themeColor="text1"/>
        </w:rPr>
        <w:t>億美元</w:t>
      </w:r>
      <w:r w:rsidR="00F078AD" w:rsidRPr="006E2E5D">
        <w:rPr>
          <w:rFonts w:ascii="楷體-繁" w:eastAsia="楷體-繁" w:hAnsi="楷體-繁"/>
          <w:color w:val="000000" w:themeColor="text1"/>
        </w:rPr>
        <w:t>(約1</w:t>
      </w:r>
      <w:r w:rsidR="00F078AD" w:rsidRPr="006E2E5D">
        <w:rPr>
          <w:rFonts w:ascii="楷體-繁" w:eastAsia="楷體-繁" w:hAnsi="楷體-繁" w:cs="微軟正黑體" w:hint="eastAsia"/>
          <w:color w:val="000000" w:themeColor="text1"/>
        </w:rPr>
        <w:t>兆</w:t>
      </w:r>
      <w:r w:rsidR="00F078AD" w:rsidRPr="006E2E5D">
        <w:rPr>
          <w:rFonts w:ascii="楷體-繁" w:eastAsia="楷體-繁" w:hAnsi="楷體-繁" w:hint="eastAsia"/>
          <w:color w:val="000000" w:themeColor="text1"/>
        </w:rPr>
        <w:t>6</w:t>
      </w:r>
      <w:r w:rsidR="00F078AD" w:rsidRPr="006E2E5D">
        <w:rPr>
          <w:rFonts w:ascii="楷體-繁" w:eastAsia="楷體-繁" w:hAnsi="楷體-繁"/>
          <w:color w:val="000000" w:themeColor="text1"/>
        </w:rPr>
        <w:t>624億日元</w:t>
      </w:r>
      <w:r w:rsidR="00F078AD" w:rsidRPr="006E2E5D">
        <w:rPr>
          <w:rFonts w:ascii="楷體-繁" w:eastAsia="楷體-繁" w:hAnsi="楷體-繁" w:hint="eastAsia"/>
          <w:color w:val="000000" w:themeColor="text1"/>
        </w:rPr>
        <w:t>)位</w:t>
      </w:r>
      <w:r w:rsidR="00F078AD" w:rsidRPr="006E2E5D">
        <w:rPr>
          <w:rFonts w:ascii="楷體-繁" w:eastAsia="楷體-繁" w:hAnsi="楷體-繁"/>
          <w:color w:val="000000" w:themeColor="text1"/>
        </w:rPr>
        <w:t>居第</w:t>
      </w:r>
      <w:r w:rsidR="0085435F">
        <w:rPr>
          <w:rFonts w:ascii="楷體-繁" w:eastAsia="楷體-繁" w:hAnsi="楷體-繁" w:hint="eastAsia"/>
          <w:color w:val="000000" w:themeColor="text1"/>
        </w:rPr>
        <w:t>3</w:t>
      </w:r>
      <w:r w:rsidR="00F078AD" w:rsidRPr="006E2E5D">
        <w:rPr>
          <w:rFonts w:ascii="楷體-繁" w:eastAsia="楷體-繁" w:hAnsi="楷體-繁" w:cs="PingFang TC" w:hint="eastAsia"/>
          <w:color w:val="000000" w:themeColor="text1"/>
        </w:rPr>
        <w:t>。</w:t>
      </w:r>
      <w:r w:rsidR="006E2E5D" w:rsidRPr="006E2E5D">
        <w:rPr>
          <w:rFonts w:ascii="楷體-繁" w:eastAsia="楷體-繁" w:hAnsi="楷體-繁"/>
          <w:color w:val="000000" w:themeColor="text1"/>
        </w:rPr>
        <w:t>排在第4位的是</w:t>
      </w:r>
      <w:r w:rsidR="006E2E5D" w:rsidRPr="006E2E5D">
        <w:rPr>
          <w:rFonts w:ascii="楷體-繁" w:eastAsia="楷體-繁" w:hAnsi="楷體-繁" w:hint="eastAsia"/>
          <w:color w:val="000000" w:themeColor="text1"/>
        </w:rPr>
        <w:t>B</w:t>
      </w:r>
      <w:r w:rsidR="006E2E5D" w:rsidRPr="006E2E5D">
        <w:rPr>
          <w:rFonts w:ascii="楷體-繁" w:eastAsia="楷體-繁" w:hAnsi="楷體-繁"/>
          <w:color w:val="000000" w:themeColor="text1"/>
        </w:rPr>
        <w:t>ayer</w:t>
      </w:r>
      <w:r w:rsidR="006E2E5D" w:rsidRPr="006E2E5D">
        <w:rPr>
          <w:rFonts w:ascii="楷體-繁" w:eastAsia="楷體-繁" w:hAnsi="楷體-繁" w:hint="eastAsia"/>
          <w:color w:val="000000" w:themeColor="text1"/>
        </w:rPr>
        <w:t>的</w:t>
      </w:r>
      <w:r w:rsidR="006E2E5D" w:rsidRPr="006E2E5D">
        <w:rPr>
          <w:rFonts w:ascii="楷體-繁" w:eastAsia="楷體-繁" w:hAnsi="楷體-繁" w:cs="Arial"/>
          <w:color w:val="000000" w:themeColor="text1"/>
          <w:shd w:val="clear" w:color="auto" w:fill="FFFFFF"/>
        </w:rPr>
        <w:t>抗凝血劑</w:t>
      </w:r>
      <w:r w:rsidR="006E2E5D" w:rsidRPr="006E2E5D">
        <w:rPr>
          <w:rFonts w:ascii="楷體-繁" w:eastAsia="楷體-繁" w:hAnsi="楷體-繁" w:cs="Arial"/>
          <w:color w:val="000000" w:themeColor="text1"/>
        </w:rPr>
        <w:t>Xarelto</w:t>
      </w:r>
      <w:r w:rsidR="006E2E5D" w:rsidRPr="006E2E5D">
        <w:rPr>
          <w:rFonts w:ascii="楷體-繁" w:eastAsia="楷體-繁" w:hAnsi="楷體-繁" w:hint="eastAsia"/>
          <w:color w:val="000000" w:themeColor="text1"/>
        </w:rPr>
        <w:t>增長</w:t>
      </w:r>
      <w:r w:rsidR="006E2E5D" w:rsidRPr="006E2E5D">
        <w:rPr>
          <w:rFonts w:ascii="楷體-繁" w:eastAsia="楷體-繁" w:hAnsi="楷體-繁"/>
          <w:color w:val="000000" w:themeColor="text1"/>
        </w:rPr>
        <w:t>12.0%</w:t>
      </w:r>
      <w:r w:rsidR="006E2E5D" w:rsidRPr="006E2E5D">
        <w:rPr>
          <w:rFonts w:ascii="楷體-繁" w:eastAsia="楷體-繁" w:hAnsi="楷體-繁" w:hint="eastAsia"/>
          <w:color w:val="000000" w:themeColor="text1"/>
        </w:rPr>
        <w:t>至</w:t>
      </w:r>
      <w:r w:rsidR="006E2E5D" w:rsidRPr="006E2E5D">
        <w:rPr>
          <w:rFonts w:ascii="楷體-繁" w:eastAsia="楷體-繁" w:hAnsi="楷體-繁"/>
          <w:color w:val="000000" w:themeColor="text1"/>
        </w:rPr>
        <w:t>117.29</w:t>
      </w:r>
      <w:r w:rsidR="006E2E5D" w:rsidRPr="006E2E5D">
        <w:rPr>
          <w:rFonts w:ascii="楷體-繁" w:eastAsia="楷體-繁" w:hAnsi="楷體-繁" w:hint="eastAsia"/>
          <w:color w:val="000000" w:themeColor="text1"/>
        </w:rPr>
        <w:t>億美元</w:t>
      </w:r>
      <w:r w:rsidR="006E2E5D" w:rsidRPr="006E2E5D">
        <w:rPr>
          <w:rFonts w:ascii="楷體-繁" w:eastAsia="楷體-繁" w:hAnsi="楷體-繁"/>
          <w:color w:val="000000" w:themeColor="text1"/>
        </w:rPr>
        <w:t>(約1</w:t>
      </w:r>
      <w:r w:rsidR="006E2E5D" w:rsidRPr="006E2E5D">
        <w:rPr>
          <w:rFonts w:ascii="楷體-繁" w:eastAsia="楷體-繁" w:hAnsi="楷體-繁" w:cs="微軟正黑體" w:hint="eastAsia"/>
          <w:color w:val="000000" w:themeColor="text1"/>
        </w:rPr>
        <w:t>兆</w:t>
      </w:r>
      <w:r w:rsidR="006E2E5D" w:rsidRPr="006E2E5D">
        <w:rPr>
          <w:rFonts w:ascii="楷體-繁" w:eastAsia="楷體-繁" w:hAnsi="楷體-繁"/>
          <w:color w:val="000000" w:themeColor="text1"/>
        </w:rPr>
        <w:t>2902億日元</w:t>
      </w:r>
      <w:r w:rsidR="006E2E5D" w:rsidRPr="006E2E5D">
        <w:rPr>
          <w:rFonts w:ascii="楷體-繁" w:eastAsia="楷體-繁" w:hAnsi="楷體-繁" w:hint="eastAsia"/>
          <w:color w:val="000000" w:themeColor="text1"/>
        </w:rPr>
        <w:t>)</w:t>
      </w:r>
      <w:r w:rsidR="006E2E5D" w:rsidRPr="006E2E5D">
        <w:rPr>
          <w:rFonts w:ascii="楷體-繁" w:eastAsia="楷體-繁" w:hAnsi="楷體-繁" w:cs="PingFang TC"/>
          <w:color w:val="000000" w:themeColor="text1"/>
        </w:rPr>
        <w:t>，</w:t>
      </w:r>
      <w:r w:rsidR="006E2E5D" w:rsidRPr="006E2E5D">
        <w:rPr>
          <w:rFonts w:ascii="楷體-繁" w:eastAsia="楷體-繁" w:hAnsi="楷體-繁" w:cs="PingFang TC" w:hint="eastAsia"/>
          <w:color w:val="000000" w:themeColor="text1"/>
        </w:rPr>
        <w:t>前四名的產品與前</w:t>
      </w:r>
      <w:r w:rsidR="00206884">
        <w:rPr>
          <w:rFonts w:ascii="楷體-繁" w:eastAsia="楷體-繁" w:hAnsi="楷體-繁" w:cs="PingFang TC" w:hint="eastAsia"/>
          <w:color w:val="000000" w:themeColor="text1"/>
        </w:rPr>
        <w:t>ㄧ</w:t>
      </w:r>
      <w:r w:rsidR="006E2E5D" w:rsidRPr="006E2E5D">
        <w:rPr>
          <w:rFonts w:ascii="楷體-繁" w:eastAsia="楷體-繁" w:hAnsi="楷體-繁" w:cs="PingFang TC" w:hint="eastAsia"/>
          <w:color w:val="000000" w:themeColor="text1"/>
        </w:rPr>
        <w:t>年相同。</w:t>
      </w:r>
    </w:p>
    <w:p w14:paraId="79841728" w14:textId="0752BBA5" w:rsidR="0025783F" w:rsidRDefault="00206884" w:rsidP="0025783F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0064D5">
        <w:rPr>
          <w:rFonts w:ascii="楷體-繁" w:eastAsia="楷體-繁" w:hAnsi="楷體-繁"/>
          <w:color w:val="000000" w:themeColor="text1"/>
        </w:rPr>
        <w:t>前20名的產品中，有9</w:t>
      </w:r>
      <w:r w:rsidRPr="000064D5">
        <w:rPr>
          <w:rFonts w:ascii="楷體-繁" w:eastAsia="楷體-繁" w:hAnsi="楷體-繁" w:hint="eastAsia"/>
          <w:color w:val="000000" w:themeColor="text1"/>
        </w:rPr>
        <w:t>個</w:t>
      </w:r>
      <w:r w:rsidRPr="000064D5">
        <w:rPr>
          <w:rFonts w:ascii="楷體-繁" w:eastAsia="楷體-繁" w:hAnsi="楷體-繁"/>
          <w:color w:val="000000" w:themeColor="text1"/>
        </w:rPr>
        <w:t>產品銷售額超過1兆日元</w:t>
      </w:r>
      <w:r w:rsidR="003449ED" w:rsidRPr="000064D5">
        <w:rPr>
          <w:rFonts w:ascii="楷體-繁" w:eastAsia="楷體-繁" w:hAnsi="楷體-繁" w:hint="eastAsia"/>
          <w:color w:val="000000" w:themeColor="text1"/>
        </w:rPr>
        <w:t>（約</w:t>
      </w:r>
      <w:r w:rsidR="003449ED" w:rsidRPr="000064D5">
        <w:rPr>
          <w:rFonts w:ascii="楷體-繁" w:eastAsia="楷體-繁" w:hAnsi="楷體-繁"/>
          <w:color w:val="000000" w:themeColor="text1"/>
        </w:rPr>
        <w:t>9.1</w:t>
      </w:r>
      <w:r w:rsidR="003449ED" w:rsidRPr="000064D5">
        <w:rPr>
          <w:rFonts w:ascii="楷體-繁" w:eastAsia="楷體-繁" w:hAnsi="楷體-繁" w:hint="eastAsia"/>
          <w:color w:val="000000" w:themeColor="text1"/>
        </w:rPr>
        <w:t>億美元）</w:t>
      </w:r>
      <w:r w:rsidR="003449ED" w:rsidRPr="000064D5">
        <w:rPr>
          <w:rFonts w:ascii="楷體-繁" w:eastAsia="楷體-繁" w:hAnsi="楷體-繁" w:cs="PingFang TC" w:hint="eastAsia"/>
          <w:color w:val="000000" w:themeColor="text1"/>
        </w:rPr>
        <w:t>。</w:t>
      </w:r>
      <w:r w:rsidR="00EB2D4A" w:rsidRPr="000064D5">
        <w:rPr>
          <w:rFonts w:ascii="楷體-繁" w:eastAsia="楷體-繁" w:hAnsi="楷體-繁"/>
          <w:color w:val="000000" w:themeColor="text1"/>
        </w:rPr>
        <w:t>排名第</w:t>
      </w:r>
      <w:r w:rsidR="0085435F" w:rsidRPr="000064D5">
        <w:rPr>
          <w:rFonts w:ascii="楷體-繁" w:eastAsia="楷體-繁" w:hAnsi="楷體-繁" w:hint="eastAsia"/>
          <w:color w:val="000000" w:themeColor="text1"/>
        </w:rPr>
        <w:t>5</w:t>
      </w:r>
      <w:r w:rsidR="00EB2D4A" w:rsidRPr="000064D5">
        <w:rPr>
          <w:rFonts w:ascii="楷體-繁" w:eastAsia="楷體-繁" w:hAnsi="楷體-繁"/>
          <w:color w:val="000000" w:themeColor="text1"/>
        </w:rPr>
        <w:t>的抗</w:t>
      </w:r>
      <w:r w:rsidR="0085435F" w:rsidRPr="000064D5">
        <w:rPr>
          <w:rFonts w:ascii="楷體-繁" w:eastAsia="楷體-繁" w:hAnsi="楷體-繁" w:cs="Arial"/>
          <w:color w:val="000000" w:themeColor="text1"/>
        </w:rPr>
        <w:t>IL-12/23</w:t>
      </w:r>
      <w:r w:rsidR="00811F16" w:rsidRPr="000064D5">
        <w:rPr>
          <w:rFonts w:ascii="楷體-繁" w:eastAsia="楷體-繁" w:hAnsi="楷體-繁" w:hint="eastAsia"/>
          <w:color w:val="000000" w:themeColor="text1"/>
        </w:rPr>
        <w:t xml:space="preserve"> </w:t>
      </w:r>
      <w:r w:rsidR="00EB2D4A" w:rsidRPr="000064D5">
        <w:rPr>
          <w:rFonts w:ascii="楷體-繁" w:eastAsia="楷體-繁" w:hAnsi="楷體-繁"/>
          <w:color w:val="000000" w:themeColor="text1"/>
        </w:rPr>
        <w:t>p40抗體</w:t>
      </w:r>
      <w:r w:rsidR="0085435F" w:rsidRPr="000064D5">
        <w:rPr>
          <w:rFonts w:ascii="楷體-繁" w:eastAsia="楷體-繁" w:hAnsi="楷體-繁"/>
          <w:color w:val="000000" w:themeColor="text1"/>
        </w:rPr>
        <w:t>Stelara</w:t>
      </w:r>
      <w:r w:rsidR="00EB2D4A" w:rsidRPr="000064D5">
        <w:rPr>
          <w:rFonts w:ascii="楷體-繁" w:eastAsia="楷體-繁" w:hAnsi="楷體-繁"/>
          <w:color w:val="000000" w:themeColor="text1"/>
        </w:rPr>
        <w:t>（111.44億美元，</w:t>
      </w:r>
      <w:r w:rsidR="002A1DCB" w:rsidRPr="000064D5">
        <w:rPr>
          <w:rFonts w:ascii="楷體-繁" w:eastAsia="楷體-繁" w:hAnsi="楷體-繁"/>
          <w:color w:val="000000" w:themeColor="text1"/>
        </w:rPr>
        <w:t>約1</w:t>
      </w:r>
      <w:r w:rsidR="002A1DCB" w:rsidRPr="000064D5">
        <w:rPr>
          <w:rFonts w:ascii="楷體-繁" w:eastAsia="楷體-繁" w:hAnsi="楷體-繁" w:cs="微軟正黑體" w:hint="eastAsia"/>
          <w:color w:val="000000" w:themeColor="text1"/>
        </w:rPr>
        <w:t>兆</w:t>
      </w:r>
      <w:r w:rsidR="002A1DCB" w:rsidRPr="000064D5">
        <w:rPr>
          <w:rFonts w:ascii="楷體-繁" w:eastAsia="楷體-繁" w:hAnsi="楷體-繁"/>
          <w:color w:val="000000" w:themeColor="text1"/>
        </w:rPr>
        <w:t>2258億日元</w:t>
      </w:r>
      <w:r w:rsidR="002A1DCB" w:rsidRPr="000064D5">
        <w:rPr>
          <w:rFonts w:ascii="楷體-繁" w:eastAsia="楷體-繁" w:hAnsi="楷體-繁" w:hint="eastAsia"/>
          <w:color w:val="000000" w:themeColor="text1"/>
        </w:rPr>
        <w:t>)</w:t>
      </w:r>
      <w:r w:rsidR="00EB2D4A" w:rsidRPr="000064D5">
        <w:rPr>
          <w:rFonts w:ascii="楷體-繁" w:eastAsia="楷體-繁" w:hAnsi="楷體-繁"/>
          <w:color w:val="000000" w:themeColor="text1"/>
        </w:rPr>
        <w:t>和</w:t>
      </w:r>
      <w:r w:rsidR="00811F16" w:rsidRPr="000064D5">
        <w:rPr>
          <w:rFonts w:ascii="楷體-繁" w:eastAsia="楷體-繁" w:hAnsi="楷體-繁" w:hint="eastAsia"/>
          <w:color w:val="000000" w:themeColor="text1"/>
        </w:rPr>
        <w:t>第</w:t>
      </w:r>
      <w:r w:rsidR="00811F16" w:rsidRPr="000064D5">
        <w:rPr>
          <w:rFonts w:ascii="楷體-繁" w:eastAsia="楷體-繁" w:hAnsi="楷體-繁"/>
          <w:color w:val="000000" w:themeColor="text1"/>
        </w:rPr>
        <w:t>7</w:t>
      </w:r>
      <w:r w:rsidR="00EB2D4A" w:rsidRPr="000064D5">
        <w:rPr>
          <w:rFonts w:ascii="楷體-繁" w:eastAsia="楷體-繁" w:hAnsi="楷體-繁"/>
          <w:color w:val="000000" w:themeColor="text1"/>
        </w:rPr>
        <w:t>名</w:t>
      </w:r>
      <w:r w:rsidR="00811F16" w:rsidRPr="000064D5">
        <w:rPr>
          <w:rFonts w:ascii="楷體-繁" w:eastAsia="楷體-繁" w:hAnsi="楷體-繁" w:cs="Arial"/>
          <w:color w:val="000000" w:themeColor="text1"/>
        </w:rPr>
        <w:t>GLP-1受體促進劑</w:t>
      </w:r>
      <w:r w:rsidR="009C27F8" w:rsidRPr="000064D5">
        <w:rPr>
          <w:rStyle w:val="a5"/>
          <w:rFonts w:ascii="楷體-繁" w:eastAsia="楷體-繁" w:hAnsi="楷體-繁" w:cs="Arial"/>
          <w:b w:val="0"/>
          <w:bCs w:val="0"/>
          <w:color w:val="000000" w:themeColor="text1"/>
        </w:rPr>
        <w:t>Trulicity</w:t>
      </w:r>
      <w:r w:rsidR="00EB2D4A" w:rsidRPr="000064D5">
        <w:rPr>
          <w:rFonts w:ascii="楷體-繁" w:eastAsia="楷體-繁" w:hAnsi="楷體-繁"/>
          <w:color w:val="000000" w:themeColor="text1"/>
        </w:rPr>
        <w:t>（98.5億美元，</w:t>
      </w:r>
      <w:r w:rsidR="00811F16" w:rsidRPr="000064D5">
        <w:rPr>
          <w:rFonts w:ascii="楷體-繁" w:eastAsia="楷體-繁" w:hAnsi="楷體-繁"/>
          <w:color w:val="000000" w:themeColor="text1"/>
        </w:rPr>
        <w:t>約1</w:t>
      </w:r>
      <w:r w:rsidR="00811F16" w:rsidRPr="000064D5">
        <w:rPr>
          <w:rFonts w:ascii="楷體-繁" w:eastAsia="楷體-繁" w:hAnsi="楷體-繁" w:cs="微軟正黑體" w:hint="eastAsia"/>
          <w:color w:val="000000" w:themeColor="text1"/>
        </w:rPr>
        <w:t>兆</w:t>
      </w:r>
      <w:r w:rsidR="00811F16" w:rsidRPr="000064D5">
        <w:rPr>
          <w:rFonts w:ascii="楷體-繁" w:eastAsia="楷體-繁" w:hAnsi="楷體-繁"/>
          <w:color w:val="000000" w:themeColor="text1"/>
        </w:rPr>
        <w:t>835億日元</w:t>
      </w:r>
      <w:r w:rsidR="00EB2D4A" w:rsidRPr="000064D5">
        <w:rPr>
          <w:rFonts w:ascii="楷體-繁" w:eastAsia="楷體-繁" w:hAnsi="楷體-繁"/>
          <w:color w:val="000000" w:themeColor="text1"/>
        </w:rPr>
        <w:t>）的銷售額比</w:t>
      </w:r>
      <w:r w:rsidR="00A0796A">
        <w:rPr>
          <w:rFonts w:ascii="楷體-繁" w:eastAsia="楷體-繁" w:hAnsi="楷體-繁" w:hint="eastAsia"/>
          <w:color w:val="000000" w:themeColor="text1"/>
        </w:rPr>
        <w:t>前</w:t>
      </w:r>
      <w:r w:rsidR="00EB2D4A" w:rsidRPr="000064D5">
        <w:rPr>
          <w:rFonts w:ascii="楷體-繁" w:eastAsia="楷體-繁" w:hAnsi="楷體-繁"/>
          <w:color w:val="000000" w:themeColor="text1"/>
        </w:rPr>
        <w:t>一年大幅增長</w:t>
      </w:r>
      <w:r w:rsidR="00811F16" w:rsidRPr="000064D5">
        <w:rPr>
          <w:rFonts w:ascii="楷體-繁" w:eastAsia="楷體-繁" w:hAnsi="楷體-繁" w:cs="PingFang TC" w:hint="eastAsia"/>
          <w:color w:val="000000" w:themeColor="text1"/>
        </w:rPr>
        <w:t>，</w:t>
      </w:r>
      <w:r w:rsidR="00811F16" w:rsidRPr="000064D5">
        <w:rPr>
          <w:rFonts w:ascii="楷體-繁" w:eastAsia="楷體-繁" w:hAnsi="楷體-繁"/>
          <w:color w:val="000000" w:themeColor="text1"/>
        </w:rPr>
        <w:t>排名上升</w:t>
      </w:r>
      <w:r w:rsidR="00EB2D4A" w:rsidRPr="000064D5">
        <w:rPr>
          <w:rFonts w:ascii="楷體-繁" w:eastAsia="楷體-繁" w:hAnsi="楷體-繁"/>
          <w:color w:val="000000" w:themeColor="text1"/>
        </w:rPr>
        <w:t>。</w:t>
      </w:r>
      <w:r w:rsidR="008C2CC8" w:rsidRPr="000064D5">
        <w:rPr>
          <w:rFonts w:ascii="楷體-繁" w:eastAsia="楷體-繁" w:hAnsi="楷體-繁" w:hint="eastAsia"/>
          <w:color w:val="000000" w:themeColor="text1"/>
        </w:rPr>
        <w:lastRenderedPageBreak/>
        <w:t>G</w:t>
      </w:r>
      <w:r w:rsidR="008C2CC8" w:rsidRPr="000064D5">
        <w:rPr>
          <w:rFonts w:ascii="楷體-繁" w:eastAsia="楷體-繁" w:hAnsi="楷體-繁"/>
          <w:color w:val="000000" w:themeColor="text1"/>
        </w:rPr>
        <w:t>ilead</w:t>
      </w:r>
      <w:r w:rsidR="008C2CC8" w:rsidRPr="000064D5">
        <w:rPr>
          <w:rFonts w:ascii="楷體-繁" w:eastAsia="楷體-繁" w:hAnsi="楷體-繁" w:hint="eastAsia"/>
          <w:color w:val="000000" w:themeColor="text1"/>
        </w:rPr>
        <w:t>的</w:t>
      </w:r>
      <w:r w:rsidR="008C2CC8" w:rsidRPr="000064D5">
        <w:rPr>
          <w:rFonts w:ascii="楷體-繁" w:eastAsia="楷體-繁" w:hAnsi="楷體-繁"/>
          <w:color w:val="333333"/>
        </w:rPr>
        <w:t>抗HIV藥物</w:t>
      </w:r>
      <w:proofErr w:type="spellStart"/>
      <w:r w:rsidR="008C2CC8" w:rsidRPr="000064D5">
        <w:rPr>
          <w:rFonts w:ascii="楷體-繁" w:eastAsia="楷體-繁" w:hAnsi="楷體-繁" w:cs="Arial"/>
          <w:color w:val="333333"/>
          <w:shd w:val="clear" w:color="auto" w:fill="FFFFFF"/>
        </w:rPr>
        <w:t>Biktarvy</w:t>
      </w:r>
      <w:proofErr w:type="spellEnd"/>
      <w:r w:rsidR="00D02F8D" w:rsidRPr="000064D5">
        <w:rPr>
          <w:rFonts w:ascii="楷體-繁" w:eastAsia="楷體-繁" w:hAnsi="楷體-繁" w:cs="Arial" w:hint="eastAsia"/>
          <w:color w:val="333333"/>
          <w:shd w:val="clear" w:color="auto" w:fill="FFFFFF"/>
        </w:rPr>
        <w:t>之前</w:t>
      </w:r>
      <w:r w:rsidR="00A0796A">
        <w:rPr>
          <w:rFonts w:ascii="楷體-繁" w:eastAsia="楷體-繁" w:hAnsi="楷體-繁" w:cs="Arial" w:hint="eastAsia"/>
          <w:color w:val="333333"/>
          <w:shd w:val="clear" w:color="auto" w:fill="FFFFFF"/>
        </w:rPr>
        <w:t>排</w:t>
      </w:r>
      <w:r w:rsidR="00D02F8D" w:rsidRPr="000064D5">
        <w:rPr>
          <w:rFonts w:ascii="楷體-繁" w:eastAsia="楷體-繁" w:hAnsi="楷體-繁" w:cs="Arial" w:hint="eastAsia"/>
          <w:color w:val="333333"/>
          <w:shd w:val="clear" w:color="auto" w:fill="FFFFFF"/>
        </w:rPr>
        <w:t>在</w:t>
      </w:r>
      <w:r w:rsidR="00D02F8D" w:rsidRPr="000064D5">
        <w:rPr>
          <w:rFonts w:ascii="楷體-繁" w:eastAsia="楷體-繁" w:hAnsi="楷體-繁" w:cs="Arial"/>
          <w:color w:val="333333"/>
          <w:shd w:val="clear" w:color="auto" w:fill="FFFFFF"/>
        </w:rPr>
        <w:t>20</w:t>
      </w:r>
      <w:r w:rsidR="00D02F8D" w:rsidRPr="000064D5">
        <w:rPr>
          <w:rFonts w:ascii="楷體-繁" w:eastAsia="楷體-繁" w:hAnsi="楷體-繁" w:cs="Arial" w:hint="eastAsia"/>
          <w:color w:val="333333"/>
          <w:shd w:val="clear" w:color="auto" w:fill="FFFFFF"/>
        </w:rPr>
        <w:t>名外</w:t>
      </w:r>
      <w:r w:rsidR="00D02F8D" w:rsidRPr="000064D5">
        <w:rPr>
          <w:rFonts w:ascii="楷體-繁" w:eastAsia="楷體-繁" w:hAnsi="楷體-繁" w:cs="PingFang TC"/>
          <w:color w:val="000000" w:themeColor="text1"/>
        </w:rPr>
        <w:t>，</w:t>
      </w:r>
      <w:r w:rsidR="000064D5" w:rsidRPr="000064D5">
        <w:rPr>
          <w:rFonts w:ascii="楷體-繁" w:eastAsia="楷體-繁" w:hAnsi="楷體-繁" w:cs="PingFang TC" w:hint="eastAsia"/>
          <w:color w:val="000000" w:themeColor="text1"/>
        </w:rPr>
        <w:t>2</w:t>
      </w:r>
      <w:r w:rsidR="000064D5" w:rsidRPr="000064D5">
        <w:rPr>
          <w:rFonts w:ascii="楷體-繁" w:eastAsia="楷體-繁" w:hAnsi="楷體-繁" w:cs="PingFang TC"/>
          <w:color w:val="000000" w:themeColor="text1"/>
        </w:rPr>
        <w:t>020</w:t>
      </w:r>
      <w:r w:rsidR="000064D5" w:rsidRPr="000064D5">
        <w:rPr>
          <w:rFonts w:ascii="楷體-繁" w:eastAsia="楷體-繁" w:hAnsi="楷體-繁" w:cs="PingFang TC" w:hint="eastAsia"/>
          <w:color w:val="000000" w:themeColor="text1"/>
        </w:rPr>
        <w:t>年增長</w:t>
      </w:r>
      <w:r w:rsidR="000064D5" w:rsidRPr="000064D5">
        <w:rPr>
          <w:rFonts w:ascii="楷體-繁" w:eastAsia="楷體-繁" w:hAnsi="楷體-繁" w:cs="PingFang TC"/>
          <w:color w:val="000000" w:themeColor="text1"/>
        </w:rPr>
        <w:t>69.6%</w:t>
      </w:r>
      <w:r w:rsidR="000064D5" w:rsidRPr="000064D5">
        <w:rPr>
          <w:rFonts w:ascii="楷體-繁" w:eastAsia="楷體-繁" w:hAnsi="楷體-繁" w:cs="PingFang TC" w:hint="eastAsia"/>
          <w:color w:val="000000" w:themeColor="text1"/>
        </w:rPr>
        <w:t>，達到</w:t>
      </w:r>
      <w:r w:rsidR="000064D5" w:rsidRPr="000064D5">
        <w:rPr>
          <w:rFonts w:ascii="楷體-繁" w:eastAsia="楷體-繁" w:hAnsi="楷體-繁" w:cs="PingFang TC"/>
          <w:color w:val="000000" w:themeColor="text1"/>
        </w:rPr>
        <w:t>92.5</w:t>
      </w:r>
      <w:r w:rsidR="000064D5" w:rsidRPr="000064D5">
        <w:rPr>
          <w:rFonts w:ascii="楷體-繁" w:eastAsia="楷體-繁" w:hAnsi="楷體-繁" w:cs="PingFang TC" w:hint="eastAsia"/>
          <w:color w:val="000000" w:themeColor="text1"/>
        </w:rPr>
        <w:t>億美元</w:t>
      </w:r>
      <w:r w:rsidR="000064D5" w:rsidRPr="000064D5">
        <w:rPr>
          <w:rFonts w:ascii="楷體-繁" w:eastAsia="楷體-繁" w:hAnsi="楷體-繁"/>
          <w:color w:val="000000" w:themeColor="text1"/>
        </w:rPr>
        <w:t>（約1</w:t>
      </w:r>
      <w:r w:rsidR="000064D5" w:rsidRPr="000064D5">
        <w:rPr>
          <w:rFonts w:ascii="楷體-繁" w:eastAsia="楷體-繁" w:hAnsi="楷體-繁" w:cs="微軟正黑體" w:hint="eastAsia"/>
          <w:color w:val="000000" w:themeColor="text1"/>
        </w:rPr>
        <w:t>兆</w:t>
      </w:r>
      <w:r w:rsidR="000064D5" w:rsidRPr="000064D5">
        <w:rPr>
          <w:rFonts w:ascii="楷體-繁" w:eastAsia="楷體-繁" w:hAnsi="楷體-繁"/>
          <w:color w:val="000000" w:themeColor="text1"/>
        </w:rPr>
        <w:t>175億日元）</w:t>
      </w:r>
      <w:r w:rsidR="000064D5" w:rsidRPr="000064D5">
        <w:rPr>
          <w:rFonts w:ascii="楷體-繁" w:eastAsia="楷體-繁" w:hAnsi="楷體-繁"/>
          <w:color w:val="333333"/>
        </w:rPr>
        <w:t>的銷售額</w:t>
      </w:r>
      <w:r w:rsidR="000064D5" w:rsidRPr="000064D5">
        <w:rPr>
          <w:rFonts w:ascii="楷體-繁" w:eastAsia="楷體-繁" w:hAnsi="楷體-繁" w:cs="PingFang TC" w:hint="eastAsia"/>
          <w:color w:val="000000" w:themeColor="text1"/>
        </w:rPr>
        <w:t>，</w:t>
      </w:r>
      <w:r w:rsidR="00A0796A">
        <w:rPr>
          <w:rFonts w:ascii="楷體-繁" w:eastAsia="楷體-繁" w:hAnsi="楷體-繁" w:hint="eastAsia"/>
          <w:color w:val="333333"/>
        </w:rPr>
        <w:t>躍居</w:t>
      </w:r>
      <w:r w:rsidR="000064D5" w:rsidRPr="000064D5">
        <w:rPr>
          <w:rFonts w:ascii="楷體-繁" w:eastAsia="楷體-繁" w:hAnsi="楷體-繁"/>
          <w:color w:val="333333"/>
        </w:rPr>
        <w:t>第8</w:t>
      </w:r>
      <w:r w:rsidR="00A0796A">
        <w:rPr>
          <w:rFonts w:ascii="楷體-繁" w:eastAsia="楷體-繁" w:hAnsi="楷體-繁" w:hint="eastAsia"/>
          <w:color w:val="333333"/>
        </w:rPr>
        <w:t>名</w:t>
      </w:r>
      <w:r w:rsidR="000064D5" w:rsidRPr="000064D5">
        <w:rPr>
          <w:rFonts w:ascii="楷體-繁" w:eastAsia="楷體-繁" w:hAnsi="楷體-繁" w:cs="PingFang TC"/>
          <w:color w:val="000000" w:themeColor="text1"/>
        </w:rPr>
        <w:t>。</w:t>
      </w:r>
    </w:p>
    <w:p w14:paraId="523E5F13" w14:textId="27B9C8CF" w:rsidR="006E40A4" w:rsidRPr="0025783F" w:rsidRDefault="006E40A4" w:rsidP="0025783F">
      <w:pPr>
        <w:pStyle w:val="a7"/>
        <w:numPr>
          <w:ilvl w:val="0"/>
          <w:numId w:val="3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proofErr w:type="spellStart"/>
      <w:r w:rsidRPr="0025783F">
        <w:rPr>
          <w:rFonts w:ascii="楷體-繁" w:eastAsia="楷體-繁" w:hAnsi="楷體-繁"/>
          <w:b/>
          <w:bCs/>
        </w:rPr>
        <w:t>Opdivo</w:t>
      </w:r>
      <w:proofErr w:type="spellEnd"/>
      <w:r w:rsidRPr="0025783F">
        <w:rPr>
          <w:rFonts w:ascii="楷體-繁" w:eastAsia="楷體-繁" w:hAnsi="楷體-繁"/>
          <w:b/>
          <w:bCs/>
        </w:rPr>
        <w:t xml:space="preserve"> 排</w:t>
      </w:r>
      <w:r w:rsidRPr="0025783F">
        <w:rPr>
          <w:rFonts w:ascii="楷體-繁" w:eastAsia="楷體-繁" w:hAnsi="楷體-繁" w:hint="eastAsia"/>
          <w:b/>
          <w:bCs/>
        </w:rPr>
        <w:t>名</w:t>
      </w:r>
      <w:r w:rsidRPr="0025783F">
        <w:rPr>
          <w:rFonts w:ascii="楷體-繁" w:eastAsia="楷體-繁" w:hAnsi="楷體-繁"/>
          <w:b/>
          <w:bCs/>
        </w:rPr>
        <w:t xml:space="preserve">第10 </w:t>
      </w:r>
    </w:p>
    <w:p w14:paraId="2F8940B0" w14:textId="4309BC69" w:rsidR="00EB2D4A" w:rsidRDefault="00055840" w:rsidP="0025783F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25783F">
        <w:rPr>
          <w:rFonts w:ascii="楷體-繁" w:eastAsia="楷體-繁" w:hAnsi="楷體-繁"/>
          <w:noProof/>
        </w:rPr>
        <w:drawing>
          <wp:anchor distT="0" distB="0" distL="114300" distR="114300" simplePos="0" relativeHeight="251659264" behindDoc="0" locked="0" layoutInCell="1" allowOverlap="1" wp14:anchorId="090A68C3" wp14:editId="1C85D3E0">
            <wp:simplePos x="0" y="0"/>
            <wp:positionH relativeFrom="margin">
              <wp:posOffset>2240280</wp:posOffset>
            </wp:positionH>
            <wp:positionV relativeFrom="margin">
              <wp:posOffset>989330</wp:posOffset>
            </wp:positionV>
            <wp:extent cx="4099560" cy="4759960"/>
            <wp:effectExtent l="0" t="0" r="2540" b="254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8B9" w:rsidRPr="000748B9">
        <w:rPr>
          <w:rFonts w:ascii="楷體-繁" w:eastAsia="楷體-繁" w:hAnsi="楷體-繁"/>
          <w:color w:val="000000" w:themeColor="text1"/>
        </w:rPr>
        <w:t>日本</w:t>
      </w:r>
      <w:r w:rsidR="000748B9" w:rsidRPr="000748B9">
        <w:rPr>
          <w:rFonts w:ascii="楷體-繁" w:eastAsia="楷體-繁" w:hAnsi="楷體-繁" w:cs="微軟正黑體" w:hint="eastAsia"/>
          <w:color w:val="000000" w:themeColor="text1"/>
        </w:rPr>
        <w:t>企業</w:t>
      </w:r>
      <w:r w:rsidR="000748B9" w:rsidRPr="000748B9">
        <w:rPr>
          <w:rFonts w:ascii="楷體-繁" w:eastAsia="楷體-繁" w:hAnsi="楷體-繁"/>
          <w:color w:val="000000" w:themeColor="text1"/>
        </w:rPr>
        <w:t>創</w:t>
      </w:r>
      <w:r w:rsidR="000748B9" w:rsidRPr="000748B9">
        <w:rPr>
          <w:rFonts w:ascii="楷體-繁" w:eastAsia="楷體-繁" w:hAnsi="楷體-繁" w:cs="微軟正黑體" w:hint="eastAsia"/>
          <w:color w:val="000000" w:themeColor="text1"/>
        </w:rPr>
        <w:t>製</w:t>
      </w:r>
      <w:r w:rsidR="000748B9" w:rsidRPr="000748B9">
        <w:rPr>
          <w:rFonts w:ascii="楷體-繁" w:eastAsia="楷體-繁" w:hAnsi="楷體-繁"/>
          <w:color w:val="000000" w:themeColor="text1"/>
        </w:rPr>
        <w:t>的藥</w:t>
      </w:r>
      <w:r w:rsidR="000748B9" w:rsidRPr="000748B9">
        <w:rPr>
          <w:rFonts w:ascii="楷體-繁" w:eastAsia="楷體-繁" w:hAnsi="楷體-繁" w:cs="微軟正黑體" w:hint="eastAsia"/>
          <w:color w:val="000000" w:themeColor="text1"/>
        </w:rPr>
        <w:t>品</w:t>
      </w:r>
      <w:r w:rsidR="000748B9" w:rsidRPr="000748B9">
        <w:rPr>
          <w:rFonts w:ascii="楷體-繁" w:eastAsia="楷體-繁" w:hAnsi="楷體-繁"/>
          <w:color w:val="000000" w:themeColor="text1"/>
        </w:rPr>
        <w:t>中</w:t>
      </w:r>
      <w:r w:rsidR="000748B9" w:rsidRPr="000748B9">
        <w:rPr>
          <w:rFonts w:ascii="楷體-繁" w:eastAsia="楷體-繁" w:hAnsi="楷體-繁" w:cs="PingFang TC" w:hint="eastAsia"/>
          <w:color w:val="000000" w:themeColor="text1"/>
        </w:rPr>
        <w:t>，</w:t>
      </w:r>
      <w:r w:rsidR="000748B9" w:rsidRPr="000748B9">
        <w:rPr>
          <w:rFonts w:ascii="楷體-繁" w:eastAsia="楷體-繁" w:hAnsi="楷體-繁"/>
          <w:color w:val="000000" w:themeColor="text1"/>
        </w:rPr>
        <w:t>免疫檢</w:t>
      </w:r>
      <w:r w:rsidR="000748B9" w:rsidRPr="000748B9">
        <w:rPr>
          <w:rFonts w:ascii="楷體-繁" w:eastAsia="楷體-繁" w:hAnsi="楷體-繁" w:cs="微軟正黑體" w:hint="eastAsia"/>
          <w:color w:val="000000" w:themeColor="text1"/>
        </w:rPr>
        <w:t>查</w:t>
      </w:r>
      <w:r w:rsidR="000748B9" w:rsidRPr="000748B9">
        <w:rPr>
          <w:rFonts w:ascii="楷體-繁" w:eastAsia="楷體-繁" w:hAnsi="楷體-繁"/>
          <w:color w:val="000000" w:themeColor="text1"/>
        </w:rPr>
        <w:t>點抑</w:t>
      </w:r>
      <w:r w:rsidR="000748B9" w:rsidRPr="000748B9">
        <w:rPr>
          <w:rFonts w:ascii="楷體-繁" w:eastAsia="楷體-繁" w:hAnsi="楷體-繁" w:cs="微軟正黑體" w:hint="eastAsia"/>
          <w:color w:val="000000" w:themeColor="text1"/>
        </w:rPr>
        <w:t>制</w:t>
      </w:r>
      <w:r w:rsidR="000748B9" w:rsidRPr="000748B9">
        <w:rPr>
          <w:rFonts w:ascii="楷體-繁" w:eastAsia="楷體-繁" w:hAnsi="楷體-繁"/>
          <w:color w:val="000000" w:themeColor="text1"/>
        </w:rPr>
        <w:t>劑</w:t>
      </w:r>
      <w:proofErr w:type="spellStart"/>
      <w:r w:rsidR="000748B9" w:rsidRPr="000748B9">
        <w:rPr>
          <w:rFonts w:ascii="楷體-繁" w:eastAsia="楷體-繁" w:hAnsi="楷體-繁" w:hint="eastAsia"/>
          <w:color w:val="000000" w:themeColor="text1"/>
        </w:rPr>
        <w:t>O</w:t>
      </w:r>
      <w:r w:rsidR="000748B9" w:rsidRPr="000748B9">
        <w:rPr>
          <w:rFonts w:ascii="楷體-繁" w:eastAsia="楷體-繁" w:hAnsi="楷體-繁"/>
          <w:color w:val="000000" w:themeColor="text1"/>
        </w:rPr>
        <w:t>pdivo</w:t>
      </w:r>
      <w:proofErr w:type="spellEnd"/>
      <w:r w:rsidR="000748B9" w:rsidRPr="000748B9">
        <w:rPr>
          <w:rFonts w:ascii="楷體-繁" w:eastAsia="楷體-繁" w:hAnsi="楷體-繁"/>
          <w:color w:val="000000" w:themeColor="text1"/>
        </w:rPr>
        <w:t xml:space="preserve"> (BMS/Ono) 是唯一進入前20名的藥物</w:t>
      </w:r>
      <w:r w:rsidR="000748B9" w:rsidRPr="000748B9">
        <w:rPr>
          <w:rFonts w:ascii="楷體-繁" w:eastAsia="楷體-繁" w:hAnsi="楷體-繁" w:cs="PingFang TC" w:hint="eastAsia"/>
          <w:color w:val="000000" w:themeColor="text1"/>
        </w:rPr>
        <w:t>。</w:t>
      </w:r>
      <w:r w:rsidR="000748B9" w:rsidRPr="000748B9">
        <w:rPr>
          <w:rFonts w:ascii="楷體-繁" w:eastAsia="楷體-繁" w:hAnsi="楷體-繁"/>
          <w:color w:val="000000" w:themeColor="text1"/>
        </w:rPr>
        <w:t>銷售額為83.88億美元</w:t>
      </w:r>
      <w:r w:rsidR="000748B9" w:rsidRPr="000748B9">
        <w:rPr>
          <w:rFonts w:ascii="楷體-繁" w:eastAsia="楷體-繁" w:hAnsi="楷體-繁" w:hint="eastAsia"/>
          <w:color w:val="000000" w:themeColor="text1"/>
        </w:rPr>
        <w:t>(</w:t>
      </w:r>
      <w:r w:rsidR="000748B9" w:rsidRPr="000748B9">
        <w:rPr>
          <w:rFonts w:ascii="楷體-繁" w:eastAsia="楷體-繁" w:hAnsi="楷體-繁"/>
          <w:color w:val="000000" w:themeColor="text1"/>
        </w:rPr>
        <w:t>約9227億日元）</w:t>
      </w:r>
      <w:r w:rsidR="000748B9" w:rsidRPr="000748B9">
        <w:rPr>
          <w:rFonts w:ascii="楷體-繁" w:eastAsia="楷體-繁" w:hAnsi="楷體-繁" w:cs="PingFang TC"/>
          <w:color w:val="000000" w:themeColor="text1"/>
        </w:rPr>
        <w:t>，</w:t>
      </w:r>
      <w:r w:rsidR="000748B9" w:rsidRPr="000748B9">
        <w:rPr>
          <w:rFonts w:ascii="楷體-繁" w:eastAsia="楷體-繁" w:hAnsi="楷體-繁" w:cs="PingFang TC" w:hint="eastAsia"/>
          <w:color w:val="000000" w:themeColor="text1"/>
        </w:rPr>
        <w:t>雖然</w:t>
      </w:r>
      <w:r w:rsidR="000748B9" w:rsidRPr="000748B9">
        <w:rPr>
          <w:rFonts w:ascii="楷體-繁" w:eastAsia="楷體-繁" w:hAnsi="楷體-繁"/>
          <w:color w:val="000000" w:themeColor="text1"/>
        </w:rPr>
        <w:t>比</w:t>
      </w:r>
      <w:r w:rsidR="000748B9" w:rsidRPr="000748B9">
        <w:rPr>
          <w:rFonts w:ascii="楷體-繁" w:eastAsia="楷體-繁" w:hAnsi="楷體-繁" w:cs="微軟正黑體" w:hint="eastAsia"/>
          <w:color w:val="000000" w:themeColor="text1"/>
        </w:rPr>
        <w:t>前一</w:t>
      </w:r>
      <w:r w:rsidR="000748B9" w:rsidRPr="000748B9">
        <w:rPr>
          <w:rFonts w:ascii="楷體-繁" w:eastAsia="楷體-繁" w:hAnsi="楷體-繁"/>
          <w:color w:val="000000" w:themeColor="text1"/>
        </w:rPr>
        <w:t>年增長2.1%</w:t>
      </w:r>
      <w:r w:rsidR="000748B9" w:rsidRPr="000748B9">
        <w:rPr>
          <w:rFonts w:ascii="楷體-繁" w:eastAsia="楷體-繁" w:hAnsi="楷體-繁" w:cs="PingFang TC"/>
          <w:color w:val="000000" w:themeColor="text1"/>
        </w:rPr>
        <w:t>，</w:t>
      </w:r>
      <w:r w:rsidR="000748B9" w:rsidRPr="000748B9">
        <w:rPr>
          <w:rFonts w:ascii="楷體-繁" w:eastAsia="楷體-繁" w:hAnsi="楷體-繁" w:cs="PingFang TC" w:hint="eastAsia"/>
          <w:color w:val="000000" w:themeColor="text1"/>
        </w:rPr>
        <w:t>但排名後退</w:t>
      </w:r>
      <w:r w:rsidR="000748B9" w:rsidRPr="000748B9">
        <w:rPr>
          <w:rFonts w:ascii="楷體-繁" w:eastAsia="楷體-繁" w:hAnsi="楷體-繁" w:cs="PingFang TC"/>
          <w:color w:val="000000" w:themeColor="text1"/>
        </w:rPr>
        <w:t>2</w:t>
      </w:r>
      <w:r w:rsidR="000748B9" w:rsidRPr="000748B9">
        <w:rPr>
          <w:rFonts w:ascii="楷體-繁" w:eastAsia="楷體-繁" w:hAnsi="楷體-繁" w:cs="PingFang TC" w:hint="eastAsia"/>
          <w:color w:val="000000" w:themeColor="text1"/>
        </w:rPr>
        <w:t>位至第</w:t>
      </w:r>
      <w:r w:rsidR="000748B9" w:rsidRPr="000748B9">
        <w:rPr>
          <w:rFonts w:ascii="楷體-繁" w:eastAsia="楷體-繁" w:hAnsi="楷體-繁" w:cs="PingFang TC"/>
          <w:color w:val="000000" w:themeColor="text1"/>
        </w:rPr>
        <w:t>10</w:t>
      </w:r>
      <w:r w:rsidR="000748B9" w:rsidRPr="000748B9">
        <w:rPr>
          <w:rFonts w:ascii="楷體-繁" w:eastAsia="楷體-繁" w:hAnsi="楷體-繁" w:cs="PingFang TC" w:hint="eastAsia"/>
          <w:color w:val="000000" w:themeColor="text1"/>
        </w:rPr>
        <w:t>名</w:t>
      </w:r>
      <w:r w:rsidR="000748B9" w:rsidRPr="000748B9">
        <w:rPr>
          <w:rFonts w:ascii="楷體-繁" w:eastAsia="楷體-繁" w:hAnsi="楷體-繁" w:cs="PingFang TC"/>
          <w:color w:val="000000" w:themeColor="text1"/>
        </w:rPr>
        <w:t>。</w:t>
      </w:r>
    </w:p>
    <w:p w14:paraId="53003588" w14:textId="2374A6A4" w:rsidR="00A00E70" w:rsidRDefault="00D7674A" w:rsidP="00A00E70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A00E70">
        <w:rPr>
          <w:rFonts w:ascii="楷體-繁" w:eastAsia="楷體-繁" w:hAnsi="楷體-繁" w:cs="PingFang TC" w:hint="eastAsia"/>
          <w:color w:val="000000" w:themeColor="text1"/>
        </w:rPr>
        <w:t>第</w:t>
      </w:r>
      <w:r w:rsidRPr="00A00E70">
        <w:rPr>
          <w:rFonts w:ascii="楷體-繁" w:eastAsia="楷體-繁" w:hAnsi="楷體-繁" w:cs="PingFang TC"/>
          <w:color w:val="000000" w:themeColor="text1"/>
        </w:rPr>
        <w:t>11</w:t>
      </w:r>
      <w:r w:rsidR="00D45ABC" w:rsidRPr="00A00E70">
        <w:rPr>
          <w:rFonts w:ascii="楷體-繁" w:eastAsia="楷體-繁" w:hAnsi="楷體-繁" w:cs="PingFang TC" w:hint="eastAsia"/>
          <w:color w:val="000000" w:themeColor="text1"/>
        </w:rPr>
        <w:t>名以下的是，</w:t>
      </w:r>
      <w:r w:rsidR="00D45ABC" w:rsidRPr="00A00E70">
        <w:rPr>
          <w:rFonts w:ascii="楷體-繁" w:eastAsia="楷體-繁" w:hAnsi="楷體-繁" w:cs="Arial"/>
          <w:color w:val="000000" w:themeColor="text1"/>
          <w:shd w:val="clear" w:color="auto" w:fill="FFFFFF"/>
        </w:rPr>
        <w:t>Boehringer Ingelheim</w:t>
      </w:r>
      <w:r w:rsidR="00D45ABC" w:rsidRPr="00A00E70">
        <w:rPr>
          <w:rFonts w:ascii="楷體-繁" w:eastAsia="楷體-繁" w:hAnsi="楷體-繁" w:hint="eastAsia"/>
          <w:color w:val="000000" w:themeColor="text1"/>
        </w:rPr>
        <w:t>/</w:t>
      </w:r>
      <w:r w:rsidR="00D45ABC" w:rsidRPr="00A00E70">
        <w:rPr>
          <w:rFonts w:ascii="楷體-繁" w:eastAsia="楷體-繁" w:hAnsi="楷體-繁"/>
          <w:color w:val="000000" w:themeColor="text1"/>
        </w:rPr>
        <w:t>Eli Lilly</w:t>
      </w:r>
      <w:r w:rsidR="00D45ABC" w:rsidRPr="00A00E70">
        <w:rPr>
          <w:rFonts w:ascii="楷體-繁" w:eastAsia="楷體-繁" w:hAnsi="楷體-繁" w:hint="eastAsia"/>
          <w:color w:val="000000" w:themeColor="text1"/>
        </w:rPr>
        <w:t>的</w:t>
      </w:r>
      <w:r w:rsidR="00D45ABC" w:rsidRPr="00A00E70">
        <w:rPr>
          <w:rFonts w:ascii="楷體-繁" w:eastAsia="楷體-繁" w:hAnsi="楷體-繁" w:cs="Arial"/>
          <w:color w:val="000000" w:themeColor="text1"/>
          <w:shd w:val="clear" w:color="auto" w:fill="FFFFFF"/>
        </w:rPr>
        <w:t>SGLT-2 抑制劑</w:t>
      </w:r>
      <w:r w:rsidR="00D45ABC" w:rsidRPr="00D45ABC">
        <w:rPr>
          <w:rFonts w:ascii="楷體-繁" w:eastAsia="楷體-繁" w:hAnsi="楷體-繁" w:cs="Arial"/>
          <w:color w:val="000000" w:themeColor="text1"/>
        </w:rPr>
        <w:t>Jardiance</w:t>
      </w:r>
      <w:r w:rsidR="00D45ABC" w:rsidRPr="00A00E70">
        <w:rPr>
          <w:rFonts w:ascii="楷體-繁" w:eastAsia="楷體-繁" w:hAnsi="楷體-繁" w:cs="PingFang TC" w:hint="eastAsia"/>
          <w:color w:val="000000" w:themeColor="text1"/>
        </w:rPr>
        <w:t>、</w:t>
      </w:r>
      <w:r w:rsidR="004A6A60" w:rsidRPr="00A00E70">
        <w:rPr>
          <w:rFonts w:ascii="楷體-繁" w:eastAsia="楷體-繁" w:hAnsi="楷體-繁"/>
          <w:color w:val="000000" w:themeColor="text1"/>
        </w:rPr>
        <w:t>Novo Nordisk</w:t>
      </w:r>
      <w:r w:rsidR="004A6A60" w:rsidRPr="00A00E70">
        <w:rPr>
          <w:rFonts w:ascii="楷體-繁" w:eastAsia="楷體-繁" w:hAnsi="楷體-繁" w:hint="eastAsia"/>
          <w:color w:val="000000" w:themeColor="text1"/>
        </w:rPr>
        <w:t>的</w:t>
      </w:r>
      <w:r w:rsidR="004A6A60" w:rsidRPr="00A00E70">
        <w:rPr>
          <w:rFonts w:ascii="楷體-繁" w:eastAsia="楷體-繁" w:hAnsi="楷體-繁"/>
          <w:color w:val="000000" w:themeColor="text1"/>
        </w:rPr>
        <w:t>GLP-1</w:t>
      </w:r>
      <w:r w:rsidR="004A6A60" w:rsidRPr="00A00E70">
        <w:rPr>
          <w:rFonts w:ascii="楷體-繁" w:eastAsia="楷體-繁" w:hAnsi="楷體-繁" w:cs="Arial"/>
          <w:color w:val="000000" w:themeColor="text1"/>
        </w:rPr>
        <w:t>受體促進劑</w:t>
      </w:r>
      <w:r w:rsidR="004A6A60" w:rsidRPr="004A6A60">
        <w:rPr>
          <w:rFonts w:ascii="楷體-繁" w:eastAsia="楷體-繁" w:hAnsi="楷體-繁" w:cs="Arial"/>
          <w:color w:val="000000" w:themeColor="text1"/>
        </w:rPr>
        <w:t>Ozempic</w:t>
      </w:r>
      <w:r w:rsidR="004A6A60" w:rsidRPr="00A00E70">
        <w:rPr>
          <w:rFonts w:ascii="楷體-繁" w:eastAsia="楷體-繁" w:hAnsi="楷體-繁" w:cs="PingFang TC" w:hint="eastAsia"/>
          <w:color w:val="000000" w:themeColor="text1"/>
        </w:rPr>
        <w:t>、</w:t>
      </w:r>
      <w:r w:rsidR="004A6A60" w:rsidRPr="00A00E70">
        <w:rPr>
          <w:rFonts w:ascii="楷體-繁" w:eastAsia="楷體-繁" w:hAnsi="楷體-繁" w:cs="PingFang TC"/>
          <w:color w:val="000000" w:themeColor="text1"/>
        </w:rPr>
        <w:t>Bayer</w:t>
      </w:r>
      <w:r w:rsidR="004A6A60" w:rsidRPr="00A00E70">
        <w:rPr>
          <w:rFonts w:ascii="楷體-繁" w:eastAsia="楷體-繁" w:hAnsi="楷體-繁" w:cs="PingFang TC" w:hint="eastAsia"/>
          <w:color w:val="000000" w:themeColor="text1"/>
        </w:rPr>
        <w:t>的</w:t>
      </w:r>
      <w:r w:rsidR="00912A04" w:rsidRPr="00A00E70">
        <w:rPr>
          <w:rFonts w:ascii="楷體-繁" w:eastAsia="楷體-繁" w:hAnsi="楷體-繁" w:cs="PingFang TC" w:hint="eastAsia"/>
          <w:color w:val="000000" w:themeColor="text1"/>
        </w:rPr>
        <w:t>眼科用</w:t>
      </w:r>
      <w:r w:rsidR="00912A04" w:rsidRPr="00A00E70">
        <w:rPr>
          <w:rFonts w:ascii="楷體-繁" w:eastAsia="楷體-繁" w:hAnsi="楷體-繁" w:cs="Arial"/>
          <w:color w:val="000000" w:themeColor="text1"/>
        </w:rPr>
        <w:t>VEGF</w:t>
      </w:r>
      <w:r w:rsidR="00912A04" w:rsidRPr="00A00E70">
        <w:rPr>
          <w:rFonts w:ascii="楷體-繁" w:eastAsia="楷體-繁" w:hAnsi="楷體-繁" w:cs="Arial"/>
          <w:color w:val="000000" w:themeColor="text1"/>
          <w:shd w:val="clear" w:color="auto" w:fill="FFFFFF"/>
        </w:rPr>
        <w:t> 抑制劑</w:t>
      </w:r>
      <w:r w:rsidR="004A6A60" w:rsidRPr="00A00E70">
        <w:rPr>
          <w:rFonts w:ascii="楷體-繁" w:eastAsia="楷體-繁" w:hAnsi="楷體-繁" w:cs="PingFang TC"/>
          <w:color w:val="000000" w:themeColor="text1"/>
        </w:rPr>
        <w:t>Eylea</w:t>
      </w:r>
      <w:r w:rsidR="00912A04" w:rsidRPr="00A00E70">
        <w:rPr>
          <w:rFonts w:ascii="楷體-繁" w:eastAsia="楷體-繁" w:hAnsi="楷體-繁" w:cs="PingFang TC" w:hint="eastAsia"/>
          <w:color w:val="000000" w:themeColor="text1"/>
        </w:rPr>
        <w:t>等銷售大幅擴大，新進入前</w:t>
      </w:r>
      <w:r w:rsidR="00912A04" w:rsidRPr="00A00E70">
        <w:rPr>
          <w:rFonts w:ascii="楷體-繁" w:eastAsia="楷體-繁" w:hAnsi="楷體-繁" w:cs="PingFang TC"/>
          <w:color w:val="000000" w:themeColor="text1"/>
        </w:rPr>
        <w:t>20</w:t>
      </w:r>
      <w:r w:rsidR="00912A04" w:rsidRPr="00A00E70">
        <w:rPr>
          <w:rFonts w:ascii="楷體-繁" w:eastAsia="楷體-繁" w:hAnsi="楷體-繁" w:cs="PingFang TC" w:hint="eastAsia"/>
          <w:color w:val="000000" w:themeColor="text1"/>
        </w:rPr>
        <w:t>名。</w:t>
      </w:r>
      <w:r w:rsidR="00A00E70" w:rsidRPr="00A00E70">
        <w:rPr>
          <w:rFonts w:ascii="楷體-繁" w:eastAsia="楷體-繁" w:hAnsi="楷體-繁" w:cs="PingFang TC" w:hint="eastAsia"/>
          <w:color w:val="000000" w:themeColor="text1"/>
        </w:rPr>
        <w:t>另一方面，</w:t>
      </w:r>
      <w:r w:rsidR="00A00E70" w:rsidRPr="00A00E70">
        <w:rPr>
          <w:rFonts w:ascii="楷體-繁" w:eastAsia="楷體-繁" w:hAnsi="楷體-繁" w:hint="eastAsia"/>
          <w:color w:val="000000" w:themeColor="text1"/>
        </w:rPr>
        <w:t>抗癌藥</w:t>
      </w:r>
      <w:r w:rsidR="00A00E70" w:rsidRPr="00A00E70">
        <w:rPr>
          <w:rFonts w:ascii="楷體-繁" w:eastAsia="楷體-繁" w:hAnsi="楷體-繁"/>
          <w:color w:val="000000" w:themeColor="text1"/>
        </w:rPr>
        <w:t>Avastin</w:t>
      </w:r>
      <w:r w:rsidR="00A00E70" w:rsidRPr="00A00E70">
        <w:rPr>
          <w:rFonts w:ascii="楷體-繁" w:eastAsia="楷體-繁" w:hAnsi="楷體-繁" w:cs="PingFang TC" w:hint="eastAsia"/>
          <w:color w:val="000000" w:themeColor="text1"/>
        </w:rPr>
        <w:t>、</w:t>
      </w:r>
      <w:r w:rsidR="00A00E70" w:rsidRPr="00A00E70">
        <w:rPr>
          <w:rFonts w:ascii="楷體-繁" w:eastAsia="楷體-繁" w:hAnsi="楷體-繁" w:cs="Arial"/>
          <w:color w:val="000000" w:themeColor="text1"/>
          <w:shd w:val="clear" w:color="auto" w:fill="FFFFFF"/>
        </w:rPr>
        <w:t>Rituxan</w:t>
      </w:r>
      <w:r w:rsidR="00A00E70" w:rsidRPr="00A00E70">
        <w:rPr>
          <w:rFonts w:ascii="楷體-繁" w:eastAsia="楷體-繁" w:hAnsi="楷體-繁" w:cs="PingFang TC" w:hint="eastAsia"/>
          <w:color w:val="000000" w:themeColor="text1"/>
        </w:rPr>
        <w:t>、H</w:t>
      </w:r>
      <w:r w:rsidR="00A00E70" w:rsidRPr="00A00E70">
        <w:rPr>
          <w:rFonts w:ascii="楷體-繁" w:eastAsia="楷體-繁" w:hAnsi="楷體-繁" w:cs="PingFang TC"/>
          <w:color w:val="000000" w:themeColor="text1"/>
        </w:rPr>
        <w:t>erceptin</w:t>
      </w:r>
      <w:r w:rsidR="00A00E70" w:rsidRPr="00A00E70">
        <w:rPr>
          <w:rFonts w:ascii="楷體-繁" w:eastAsia="楷體-繁" w:hAnsi="楷體-繁"/>
          <w:color w:val="000000" w:themeColor="text1"/>
        </w:rPr>
        <w:t>（均</w:t>
      </w:r>
      <w:r w:rsidR="00A00E70" w:rsidRPr="00A00E70">
        <w:rPr>
          <w:rFonts w:ascii="楷體-繁" w:eastAsia="楷體-繁" w:hAnsi="楷體-繁" w:cs="微軟正黑體" w:hint="eastAsia"/>
          <w:color w:val="000000" w:themeColor="text1"/>
        </w:rPr>
        <w:t>為</w:t>
      </w:r>
      <w:r w:rsidR="00A00E70" w:rsidRPr="00A00E70">
        <w:rPr>
          <w:rFonts w:ascii="楷體-繁" w:eastAsia="楷體-繁" w:hAnsi="楷體-繁" w:cs="微軟正黑體"/>
          <w:color w:val="000000" w:themeColor="text1"/>
        </w:rPr>
        <w:t>Roche</w:t>
      </w:r>
      <w:r w:rsidR="00A00E70" w:rsidRPr="00A00E70">
        <w:rPr>
          <w:rFonts w:ascii="楷體-繁" w:eastAsia="楷體-繁" w:hAnsi="楷體-繁"/>
          <w:color w:val="000000" w:themeColor="text1"/>
        </w:rPr>
        <w:t>）</w:t>
      </w:r>
      <w:r w:rsidR="00A00E70" w:rsidRPr="00A00E70">
        <w:rPr>
          <w:rFonts w:ascii="楷體-繁" w:eastAsia="楷體-繁" w:hAnsi="楷體-繁" w:cs="微軟正黑體" w:hint="eastAsia"/>
          <w:color w:val="000000" w:themeColor="text1"/>
        </w:rPr>
        <w:t>和氣喘</w:t>
      </w:r>
      <w:r w:rsidR="00A00E70" w:rsidRPr="00A00E70">
        <w:rPr>
          <w:rFonts w:hint="eastAsia"/>
          <w:color w:val="000000" w:themeColor="text1"/>
          <w:lang w:eastAsia="ja-JP"/>
        </w:rPr>
        <w:t>・</w:t>
      </w:r>
      <w:r w:rsidR="00A00E70" w:rsidRPr="00A00E70">
        <w:rPr>
          <w:rFonts w:ascii="楷體-繁" w:eastAsia="楷體-繁" w:hAnsi="楷體-繁" w:cs="微軟正黑體"/>
          <w:color w:val="000000" w:themeColor="text1"/>
        </w:rPr>
        <w:t>COPD</w:t>
      </w:r>
      <w:r w:rsidR="00A00E70" w:rsidRPr="00A00E70">
        <w:rPr>
          <w:rFonts w:ascii="楷體-繁" w:eastAsia="楷體-繁" w:hAnsi="楷體-繁" w:cs="微軟正黑體" w:hint="eastAsia"/>
          <w:color w:val="000000" w:themeColor="text1"/>
        </w:rPr>
        <w:t>治療藥</w:t>
      </w:r>
      <w:r w:rsidR="00A00E70" w:rsidRPr="00A00E70">
        <w:rPr>
          <w:rFonts w:ascii="楷體-繁" w:eastAsia="楷體-繁" w:hAnsi="楷體-繁"/>
          <w:color w:val="000000" w:themeColor="text1"/>
          <w:shd w:val="clear" w:color="auto" w:fill="FFFFFF"/>
        </w:rPr>
        <w:t>Symbicort</w:t>
      </w:r>
      <w:r w:rsidR="00A00E70" w:rsidRPr="00A00E70">
        <w:rPr>
          <w:rFonts w:ascii="楷體-繁" w:eastAsia="楷體-繁" w:hAnsi="楷體-繁"/>
          <w:color w:val="000000" w:themeColor="text1"/>
        </w:rPr>
        <w:t>從前20名消失</w:t>
      </w:r>
      <w:r w:rsidR="00A00E70" w:rsidRPr="00A00E70">
        <w:rPr>
          <w:rFonts w:ascii="楷體-繁" w:eastAsia="楷體-繁" w:hAnsi="楷體-繁" w:cs="微軟正黑體" w:hint="eastAsia"/>
          <w:color w:val="000000" w:themeColor="text1"/>
        </w:rPr>
        <w:t>了</w:t>
      </w:r>
      <w:r w:rsidR="00A00E70" w:rsidRPr="00A00E70">
        <w:rPr>
          <w:rFonts w:ascii="楷體-繁" w:eastAsia="楷體-繁" w:hAnsi="楷體-繁"/>
          <w:color w:val="000000" w:themeColor="text1"/>
        </w:rPr>
        <w:t>。</w:t>
      </w:r>
    </w:p>
    <w:p w14:paraId="5A5C076A" w14:textId="1BEC638D" w:rsidR="00975AC8" w:rsidRPr="0025783F" w:rsidRDefault="00975AC8" w:rsidP="00975AC8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/>
          <w:color w:val="000000" w:themeColor="text1"/>
        </w:rPr>
      </w:pPr>
      <w:r w:rsidRPr="0025783F">
        <w:rPr>
          <w:rFonts w:ascii="楷體-繁" w:eastAsia="楷體-繁" w:hAnsi="楷體-繁" w:hint="eastAsia"/>
          <w:color w:val="000000" w:themeColor="text1"/>
        </w:rPr>
        <w:t>按</w:t>
      </w:r>
      <w:r w:rsidRPr="0025783F">
        <w:rPr>
          <w:rFonts w:ascii="楷體-繁" w:eastAsia="楷體-繁" w:hAnsi="楷體-繁"/>
          <w:color w:val="000000" w:themeColor="text1"/>
        </w:rPr>
        <w:t>疾病領域</w:t>
      </w:r>
      <w:r w:rsidR="003425DF">
        <w:rPr>
          <w:rFonts w:ascii="楷體-繁" w:eastAsia="楷體-繁" w:hAnsi="楷體-繁" w:hint="eastAsia"/>
          <w:color w:val="000000" w:themeColor="text1"/>
        </w:rPr>
        <w:t>來</w:t>
      </w:r>
      <w:r w:rsidRPr="0025783F">
        <w:rPr>
          <w:rFonts w:ascii="楷體-繁" w:eastAsia="楷體-繁" w:hAnsi="楷體-繁" w:cs="微軟正黑體" w:hint="eastAsia"/>
          <w:color w:val="000000" w:themeColor="text1"/>
        </w:rPr>
        <w:t>看</w:t>
      </w:r>
      <w:r w:rsidRPr="0025783F">
        <w:rPr>
          <w:rFonts w:ascii="楷體-繁" w:eastAsia="楷體-繁" w:hAnsi="楷體-繁"/>
          <w:color w:val="000000" w:themeColor="text1"/>
        </w:rPr>
        <w:t>前20</w:t>
      </w:r>
      <w:r w:rsidR="005D23F2" w:rsidRPr="0025783F">
        <w:rPr>
          <w:rFonts w:ascii="楷體-繁" w:eastAsia="楷體-繁" w:hAnsi="楷體-繁" w:hint="eastAsia"/>
          <w:color w:val="000000" w:themeColor="text1"/>
        </w:rPr>
        <w:t>名</w:t>
      </w:r>
      <w:r w:rsidRPr="0025783F">
        <w:rPr>
          <w:rFonts w:ascii="楷體-繁" w:eastAsia="楷體-繁" w:hAnsi="楷體-繁"/>
          <w:color w:val="000000" w:themeColor="text1"/>
        </w:rPr>
        <w:t>的產品</w:t>
      </w:r>
      <w:r w:rsidRPr="0025783F">
        <w:rPr>
          <w:rFonts w:ascii="楷體-繁" w:eastAsia="楷體-繁" w:hAnsi="楷體-繁" w:cs="PingFang TC" w:hint="eastAsia"/>
          <w:color w:val="000000" w:themeColor="text1"/>
        </w:rPr>
        <w:t>，</w:t>
      </w:r>
      <w:r w:rsidRPr="0025783F">
        <w:rPr>
          <w:rFonts w:ascii="楷體-繁" w:eastAsia="楷體-繁" w:hAnsi="楷體-繁"/>
          <w:color w:val="000000" w:themeColor="text1"/>
        </w:rPr>
        <w:t>最</w:t>
      </w:r>
      <w:r w:rsidRPr="0025783F">
        <w:rPr>
          <w:rFonts w:ascii="楷體-繁" w:eastAsia="楷體-繁" w:hAnsi="楷體-繁" w:cs="微軟正黑體" w:hint="eastAsia"/>
          <w:color w:val="000000" w:themeColor="text1"/>
        </w:rPr>
        <w:t>多</w:t>
      </w:r>
      <w:r w:rsidRPr="0025783F">
        <w:rPr>
          <w:rFonts w:ascii="楷體-繁" w:eastAsia="楷體-繁" w:hAnsi="楷體-繁"/>
          <w:color w:val="000000" w:themeColor="text1"/>
        </w:rPr>
        <w:t>的是糖尿病</w:t>
      </w:r>
      <w:r w:rsidR="0000362E" w:rsidRPr="0025783F">
        <w:rPr>
          <w:rFonts w:ascii="楷體-繁" w:eastAsia="楷體-繁" w:hAnsi="楷體-繁" w:cs="PingFang TC" w:hint="eastAsia"/>
          <w:color w:val="000000" w:themeColor="text1"/>
        </w:rPr>
        <w:t>，</w:t>
      </w:r>
      <w:r w:rsidR="0000362E" w:rsidRPr="0025783F">
        <w:rPr>
          <w:rFonts w:ascii="楷體-繁" w:eastAsia="楷體-繁" w:hAnsi="楷體-繁"/>
          <w:color w:val="000000" w:themeColor="text1"/>
        </w:rPr>
        <w:t>有6個產品。</w:t>
      </w:r>
      <w:r w:rsidR="0000362E" w:rsidRPr="0025783F">
        <w:rPr>
          <w:rFonts w:ascii="楷體-繁" w:eastAsia="楷體-繁" w:hAnsi="楷體-繁" w:hint="eastAsia"/>
          <w:color w:val="000000" w:themeColor="text1"/>
        </w:rPr>
        <w:t>其次是</w:t>
      </w:r>
      <w:r w:rsidR="0000362E" w:rsidRPr="0025783F">
        <w:rPr>
          <w:rFonts w:ascii="楷體-繁" w:eastAsia="楷體-繁" w:hAnsi="楷體-繁"/>
          <w:color w:val="000000" w:themeColor="text1"/>
        </w:rPr>
        <w:t>癌症和自</w:t>
      </w:r>
      <w:r w:rsidR="0000362E" w:rsidRPr="0025783F">
        <w:rPr>
          <w:rFonts w:ascii="楷體-繁" w:eastAsia="楷體-繁" w:hAnsi="楷體-繁" w:cs="微軟正黑體" w:hint="eastAsia"/>
          <w:color w:val="000000" w:themeColor="text1"/>
        </w:rPr>
        <w:t>體</w:t>
      </w:r>
      <w:r w:rsidR="0000362E" w:rsidRPr="0025783F">
        <w:rPr>
          <w:rFonts w:ascii="楷體-繁" w:eastAsia="楷體-繁" w:hAnsi="楷體-繁"/>
          <w:color w:val="000000" w:themeColor="text1"/>
        </w:rPr>
        <w:t>免疫疾病</w:t>
      </w:r>
      <w:r w:rsidR="0000362E" w:rsidRPr="0025783F">
        <w:rPr>
          <w:rFonts w:ascii="楷體-繁" w:eastAsia="楷體-繁" w:hAnsi="楷體-繁" w:cs="PingFang TC" w:hint="eastAsia"/>
          <w:color w:val="000000" w:themeColor="text1"/>
        </w:rPr>
        <w:t>，</w:t>
      </w:r>
      <w:r w:rsidR="000A2315" w:rsidRPr="0025783F">
        <w:rPr>
          <w:rFonts w:ascii="楷體-繁" w:eastAsia="楷體-繁" w:hAnsi="楷體-繁" w:cs="PingFang TC" w:hint="eastAsia"/>
          <w:color w:val="000000" w:themeColor="text1"/>
        </w:rPr>
        <w:t>各</w:t>
      </w:r>
      <w:r w:rsidR="0000362E" w:rsidRPr="0025783F">
        <w:rPr>
          <w:rFonts w:ascii="楷體-繁" w:eastAsia="楷體-繁" w:hAnsi="楷體-繁"/>
          <w:color w:val="000000" w:themeColor="text1"/>
        </w:rPr>
        <w:t>有5個產品。</w:t>
      </w:r>
    </w:p>
    <w:p w14:paraId="60891F8D" w14:textId="778AF204" w:rsidR="00D50128" w:rsidRDefault="001F018C" w:rsidP="0025783F">
      <w:pPr>
        <w:pStyle w:val="Web"/>
        <w:numPr>
          <w:ilvl w:val="0"/>
          <w:numId w:val="33"/>
        </w:numPr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 w:cs="微軟正黑體"/>
          <w:b/>
          <w:bCs/>
          <w:color w:val="333333"/>
        </w:rPr>
      </w:pPr>
      <w:r w:rsidRPr="001F018C">
        <w:rPr>
          <w:rFonts w:ascii="楷體-繁" w:eastAsia="楷體-繁" w:hAnsi="楷體-繁" w:cs="微軟正黑體" w:hint="eastAsia"/>
          <w:b/>
          <w:bCs/>
          <w:color w:val="333333"/>
        </w:rPr>
        <w:t>全球市場約</w:t>
      </w:r>
      <w:r w:rsidRPr="001F018C">
        <w:rPr>
          <w:rFonts w:ascii="楷體-繁" w:eastAsia="楷體-繁" w:hAnsi="楷體-繁" w:cs="微軟正黑體"/>
          <w:b/>
          <w:bCs/>
          <w:color w:val="333333"/>
        </w:rPr>
        <w:t>130</w:t>
      </w:r>
      <w:r w:rsidRPr="001F018C">
        <w:rPr>
          <w:rFonts w:ascii="楷體-繁" w:eastAsia="楷體-繁" w:hAnsi="楷體-繁" w:cs="微軟正黑體" w:hint="eastAsia"/>
          <w:b/>
          <w:bCs/>
          <w:color w:val="333333"/>
        </w:rPr>
        <w:t>兆日元</w:t>
      </w:r>
    </w:p>
    <w:p w14:paraId="50D10DDE" w14:textId="5E6FADFA" w:rsidR="00B047E8" w:rsidRDefault="00B047E8" w:rsidP="00B047E8">
      <w:pPr>
        <w:spacing w:beforeLines="50" w:before="180" w:line="0" w:lineRule="atLeast"/>
        <w:jc w:val="both"/>
        <w:rPr>
          <w:rFonts w:ascii="楷體-繁" w:eastAsia="楷體-繁" w:hAnsi="楷體-繁"/>
          <w:color w:val="000000" w:themeColor="text1"/>
        </w:rPr>
      </w:pPr>
      <w:r>
        <w:rPr>
          <w:rFonts w:ascii="楷體-繁" w:eastAsia="楷體-繁" w:hAnsi="楷體-繁" w:cs="微軟正黑體" w:hint="eastAsia"/>
          <w:b/>
          <w:bCs/>
          <w:color w:val="333333"/>
        </w:rPr>
        <w:t xml:space="preserve"> </w:t>
      </w:r>
      <w:r w:rsidRPr="00B047E8">
        <w:rPr>
          <w:rFonts w:ascii="楷體-繁" w:eastAsia="楷體-繁" w:hAnsi="楷體-繁" w:cs="微軟正黑體"/>
          <w:b/>
          <w:bCs/>
          <w:color w:val="000000" w:themeColor="text1"/>
          <w:sz w:val="32"/>
          <w:szCs w:val="32"/>
        </w:rPr>
        <w:t xml:space="preserve"> </w:t>
      </w:r>
      <w:r w:rsidRPr="00B047E8">
        <w:rPr>
          <w:rFonts w:ascii="楷體-繁" w:eastAsia="楷體-繁" w:hAnsi="楷體-繁"/>
          <w:color w:val="000000" w:themeColor="text1"/>
        </w:rPr>
        <w:t>2020年</w:t>
      </w:r>
      <w:r>
        <w:rPr>
          <w:rFonts w:ascii="楷體-繁" w:eastAsia="楷體-繁" w:hAnsi="楷體-繁" w:hint="eastAsia"/>
          <w:color w:val="000000" w:themeColor="text1"/>
        </w:rPr>
        <w:t>全球</w:t>
      </w:r>
      <w:r w:rsidRPr="00B047E8">
        <w:rPr>
          <w:rFonts w:ascii="楷體-繁" w:eastAsia="楷體-繁" w:hAnsi="楷體-繁"/>
          <w:color w:val="000000" w:themeColor="text1"/>
        </w:rPr>
        <w:t>市場規模為1</w:t>
      </w:r>
      <w:r>
        <w:rPr>
          <w:rFonts w:ascii="楷體-繁" w:eastAsia="楷體-繁" w:hAnsi="楷體-繁" w:hint="eastAsia"/>
          <w:color w:val="000000" w:themeColor="text1"/>
        </w:rPr>
        <w:t>兆</w:t>
      </w:r>
      <w:r w:rsidRPr="00B047E8">
        <w:rPr>
          <w:rFonts w:ascii="楷體-繁" w:eastAsia="楷體-繁" w:hAnsi="楷體-繁"/>
          <w:color w:val="000000" w:themeColor="text1"/>
        </w:rPr>
        <w:t>1814.59億美元（約129</w:t>
      </w:r>
      <w:r>
        <w:rPr>
          <w:rFonts w:ascii="楷體-繁" w:eastAsia="楷體-繁" w:hAnsi="楷體-繁" w:hint="eastAsia"/>
          <w:color w:val="000000" w:themeColor="text1"/>
        </w:rPr>
        <w:t>兆</w:t>
      </w:r>
      <w:r w:rsidRPr="00B047E8">
        <w:rPr>
          <w:rFonts w:ascii="楷體-繁" w:eastAsia="楷體-繁" w:hAnsi="楷體-繁"/>
          <w:color w:val="000000" w:themeColor="text1"/>
        </w:rPr>
        <w:t>9605億日元）。儘管受到新冠病毒感染傳播的影響，但仍強勁，</w:t>
      </w:r>
      <w:r>
        <w:rPr>
          <w:rFonts w:ascii="楷體-繁" w:eastAsia="楷體-繁" w:hAnsi="楷體-繁" w:hint="eastAsia"/>
          <w:color w:val="000000" w:themeColor="text1"/>
        </w:rPr>
        <w:t>比前ㄧ年</w:t>
      </w:r>
      <w:r w:rsidRPr="00B047E8">
        <w:rPr>
          <w:rFonts w:ascii="楷體-繁" w:eastAsia="楷體-繁" w:hAnsi="楷體-繁"/>
          <w:color w:val="000000" w:themeColor="text1"/>
        </w:rPr>
        <w:t>增長4.4%。</w:t>
      </w:r>
    </w:p>
    <w:p w14:paraId="30485C3A" w14:textId="0AF44C8A" w:rsidR="00B047E8" w:rsidRDefault="00E07425" w:rsidP="008B5A32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</w:rPr>
      </w:pPr>
      <w:r>
        <w:rPr>
          <w:rFonts w:ascii="楷體-繁" w:eastAsia="楷體-繁" w:hAnsi="楷體-繁" w:hint="eastAsia"/>
        </w:rPr>
        <w:t xml:space="preserve"> </w:t>
      </w:r>
      <w:r>
        <w:rPr>
          <w:rFonts w:ascii="楷體-繁" w:eastAsia="楷體-繁" w:hAnsi="楷體-繁"/>
        </w:rPr>
        <w:t xml:space="preserve"> </w:t>
      </w:r>
      <w:r w:rsidRPr="008B5A32">
        <w:rPr>
          <w:rFonts w:ascii="楷體-繁" w:eastAsia="楷體-繁" w:hAnsi="楷體-繁"/>
        </w:rPr>
        <w:t>從疾病領域和藥效</w:t>
      </w:r>
      <w:r w:rsidRPr="008B5A32">
        <w:rPr>
          <w:rFonts w:ascii="楷體-繁" w:eastAsia="楷體-繁" w:hAnsi="楷體-繁" w:hint="eastAsia"/>
        </w:rPr>
        <w:t>類別來</w:t>
      </w:r>
      <w:r w:rsidRPr="008B5A32">
        <w:rPr>
          <w:rFonts w:ascii="楷體-繁" w:eastAsia="楷體-繁" w:hAnsi="楷體-繁"/>
        </w:rPr>
        <w:t>看，</w:t>
      </w:r>
      <w:r w:rsidRPr="008B5A32">
        <w:rPr>
          <w:rFonts w:ascii="楷體-繁" w:eastAsia="楷體-繁" w:hAnsi="楷體-繁" w:hint="eastAsia"/>
        </w:rPr>
        <w:t>最大市場的</w:t>
      </w:r>
      <w:r w:rsidRPr="008B5A32">
        <w:rPr>
          <w:rFonts w:ascii="楷體-繁" w:eastAsia="楷體-繁" w:hAnsi="楷體-繁" w:cs="PingFang TC" w:hint="eastAsia"/>
        </w:rPr>
        <w:t>「癌症」</w:t>
      </w:r>
      <w:r w:rsidRPr="008B5A32">
        <w:rPr>
          <w:rFonts w:ascii="楷體-繁" w:eastAsia="楷體-繁" w:hAnsi="楷體-繁"/>
        </w:rPr>
        <w:t>為1569.43億美元（約17</w:t>
      </w:r>
      <w:r w:rsidRPr="008B5A32">
        <w:rPr>
          <w:rFonts w:ascii="楷體-繁" w:eastAsia="楷體-繁" w:hAnsi="楷體-繁" w:hint="eastAsia"/>
        </w:rPr>
        <w:t>兆</w:t>
      </w:r>
      <w:r w:rsidRPr="008B5A32">
        <w:rPr>
          <w:rFonts w:ascii="楷體-繁" w:eastAsia="楷體-繁" w:hAnsi="楷體-繁"/>
        </w:rPr>
        <w:t>2637億日元），比</w:t>
      </w:r>
      <w:r w:rsidRPr="008B5A32">
        <w:rPr>
          <w:rFonts w:ascii="楷體-繁" w:eastAsia="楷體-繁" w:hAnsi="楷體-繁" w:hint="eastAsia"/>
        </w:rPr>
        <w:t>前一</w:t>
      </w:r>
      <w:r w:rsidRPr="008B5A32">
        <w:rPr>
          <w:rFonts w:ascii="楷體-繁" w:eastAsia="楷體-繁" w:hAnsi="楷體-繁"/>
        </w:rPr>
        <w:t>年增</w:t>
      </w:r>
      <w:r w:rsidRPr="008B5A32">
        <w:rPr>
          <w:rFonts w:ascii="楷體-繁" w:eastAsia="楷體-繁" w:hAnsi="楷體-繁" w:hint="eastAsia"/>
        </w:rPr>
        <w:t>加</w:t>
      </w:r>
      <w:r w:rsidRPr="008B5A32">
        <w:rPr>
          <w:rFonts w:ascii="楷體-繁" w:eastAsia="楷體-繁" w:hAnsi="楷體-繁"/>
        </w:rPr>
        <w:t>11.8%。第</w:t>
      </w:r>
      <w:r w:rsidRPr="008B5A32">
        <w:rPr>
          <w:rFonts w:ascii="楷體-繁" w:eastAsia="楷體-繁" w:hAnsi="楷體-繁" w:hint="eastAsia"/>
        </w:rPr>
        <w:t>2位</w:t>
      </w:r>
      <w:r w:rsidRPr="008B5A32">
        <w:rPr>
          <w:rFonts w:ascii="楷體-繁" w:eastAsia="楷體-繁" w:hAnsi="楷體-繁"/>
        </w:rPr>
        <w:t>是1138.77億美元的</w:t>
      </w:r>
      <w:r w:rsidRPr="008B5A32">
        <w:rPr>
          <w:rFonts w:ascii="楷體-繁" w:eastAsia="楷體-繁" w:hAnsi="楷體-繁" w:cs="PingFang TC" w:hint="eastAsia"/>
        </w:rPr>
        <w:t>「</w:t>
      </w:r>
      <w:r w:rsidRPr="008B5A32">
        <w:rPr>
          <w:rFonts w:ascii="楷體-繁" w:eastAsia="楷體-繁" w:hAnsi="楷體-繁"/>
        </w:rPr>
        <w:t>糖尿病</w:t>
      </w:r>
      <w:r w:rsidRPr="008B5A32">
        <w:rPr>
          <w:rFonts w:ascii="楷體-繁" w:eastAsia="楷體-繁" w:hAnsi="楷體-繁" w:cs="PingFang TC" w:hint="eastAsia"/>
        </w:rPr>
        <w:t>」</w:t>
      </w:r>
      <w:r w:rsidRPr="008B5A32">
        <w:rPr>
          <w:rFonts w:ascii="楷體-繁" w:eastAsia="楷體-繁" w:hAnsi="楷體-繁"/>
        </w:rPr>
        <w:t>（增長10.5%，約12</w:t>
      </w:r>
      <w:r w:rsidR="008B5A32" w:rsidRPr="008B5A32">
        <w:rPr>
          <w:rFonts w:ascii="楷體-繁" w:eastAsia="楷體-繁" w:hAnsi="楷體-繁" w:hint="eastAsia"/>
        </w:rPr>
        <w:t>兆</w:t>
      </w:r>
      <w:r w:rsidR="00DA3624" w:rsidRPr="00DA3624">
        <w:rPr>
          <w:rFonts w:ascii="楷體-繁" w:eastAsia="楷體-繁" w:hAnsi="楷體-繁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D966B1D" wp14:editId="6AF572A3">
            <wp:simplePos x="0" y="0"/>
            <wp:positionH relativeFrom="margin">
              <wp:posOffset>2381885</wp:posOffset>
            </wp:positionH>
            <wp:positionV relativeFrom="margin">
              <wp:posOffset>74930</wp:posOffset>
            </wp:positionV>
            <wp:extent cx="3686810" cy="411924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A32">
        <w:rPr>
          <w:rFonts w:ascii="楷體-繁" w:eastAsia="楷體-繁" w:hAnsi="楷體-繁"/>
        </w:rPr>
        <w:t>5265億日元），</w:t>
      </w:r>
      <w:r w:rsidR="008B5A32" w:rsidRPr="008B5A32">
        <w:rPr>
          <w:rFonts w:ascii="楷體-繁" w:eastAsia="楷體-繁" w:hAnsi="楷體-繁"/>
        </w:rPr>
        <w:t>第</w:t>
      </w:r>
      <w:r w:rsidR="008B5A32" w:rsidRPr="008B5A32">
        <w:rPr>
          <w:rFonts w:ascii="楷體-繁" w:eastAsia="楷體-繁" w:hAnsi="楷體-繁" w:hint="eastAsia"/>
        </w:rPr>
        <w:t>3位</w:t>
      </w:r>
      <w:r w:rsidR="008B5A32" w:rsidRPr="008B5A32">
        <w:rPr>
          <w:rFonts w:ascii="楷體-繁" w:eastAsia="楷體-繁" w:hAnsi="楷體-繁"/>
        </w:rPr>
        <w:t>是653.34億美元的</w:t>
      </w:r>
      <w:r w:rsidR="008B5A32" w:rsidRPr="008B5A32">
        <w:rPr>
          <w:rFonts w:ascii="楷體-繁" w:eastAsia="楷體-繁" w:hAnsi="楷體-繁" w:cs="PingFang TC" w:hint="eastAsia"/>
        </w:rPr>
        <w:t>「</w:t>
      </w:r>
      <w:r w:rsidR="008B5A32" w:rsidRPr="008B5A32">
        <w:rPr>
          <w:rFonts w:ascii="楷體-繁" w:eastAsia="楷體-繁" w:hAnsi="楷體-繁"/>
        </w:rPr>
        <w:t>自</w:t>
      </w:r>
      <w:r w:rsidR="008B5A32" w:rsidRPr="008B5A32">
        <w:rPr>
          <w:rFonts w:ascii="楷體-繁" w:eastAsia="楷體-繁" w:hAnsi="楷體-繁" w:hint="eastAsia"/>
        </w:rPr>
        <w:t>體</w:t>
      </w:r>
      <w:r w:rsidR="008B5A32" w:rsidRPr="008B5A32">
        <w:rPr>
          <w:rFonts w:ascii="楷體-繁" w:eastAsia="楷體-繁" w:hAnsi="楷體-繁"/>
        </w:rPr>
        <w:t>免疫疾病</w:t>
      </w:r>
      <w:r w:rsidR="008B5A32" w:rsidRPr="008B5A32">
        <w:rPr>
          <w:rFonts w:ascii="楷體-繁" w:eastAsia="楷體-繁" w:hAnsi="楷體-繁" w:cs="PingFang TC" w:hint="eastAsia"/>
        </w:rPr>
        <w:t>」</w:t>
      </w:r>
      <w:r w:rsidR="008B5A32" w:rsidRPr="008B5A32">
        <w:rPr>
          <w:rFonts w:ascii="楷體-繁" w:eastAsia="楷體-繁" w:hAnsi="楷體-繁"/>
        </w:rPr>
        <w:t>（增長6.6%，約7</w:t>
      </w:r>
      <w:r w:rsidR="008B5A32" w:rsidRPr="008B5A32">
        <w:rPr>
          <w:rFonts w:ascii="楷體-繁" w:eastAsia="楷體-繁" w:hAnsi="楷體-繁" w:hint="eastAsia"/>
        </w:rPr>
        <w:t>兆</w:t>
      </w:r>
      <w:r w:rsidR="008B5A32" w:rsidRPr="008B5A32">
        <w:rPr>
          <w:rFonts w:ascii="楷體-繁" w:eastAsia="楷體-繁" w:hAnsi="楷體-繁"/>
        </w:rPr>
        <w:t>1867億日元）。</w:t>
      </w:r>
    </w:p>
    <w:p w14:paraId="065B121A" w14:textId="3B0D5EA2" w:rsidR="00B95ED8" w:rsidRPr="00BF312C" w:rsidRDefault="0072219A" w:rsidP="00BF312C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/>
        </w:rPr>
      </w:pPr>
      <w:r>
        <w:rPr>
          <w:rFonts w:ascii="楷體-繁" w:eastAsia="楷體-繁" w:hAnsi="楷體-繁" w:hint="eastAsia"/>
        </w:rPr>
        <w:t xml:space="preserve"> </w:t>
      </w:r>
      <w:r>
        <w:rPr>
          <w:rFonts w:ascii="楷體-繁" w:eastAsia="楷體-繁" w:hAnsi="楷體-繁"/>
        </w:rPr>
        <w:t xml:space="preserve"> </w:t>
      </w:r>
      <w:r w:rsidRPr="0072219A">
        <w:rPr>
          <w:rFonts w:ascii="楷體-繁" w:eastAsia="楷體-繁" w:hAnsi="楷體-繁"/>
        </w:rPr>
        <w:t>除癌症和糖尿病外，</w:t>
      </w:r>
      <w:r>
        <w:rPr>
          <w:rFonts w:ascii="楷體-繁" w:eastAsia="楷體-繁" w:hAnsi="楷體-繁" w:hint="eastAsia"/>
        </w:rPr>
        <w:t>與前一年相比增加較多的是</w:t>
      </w:r>
      <w:r w:rsidRPr="00234AB1">
        <w:rPr>
          <w:rFonts w:ascii="楷體-繁" w:eastAsia="楷體-繁" w:hAnsi="楷體-繁" w:cs="PingFang TC" w:hint="eastAsia"/>
        </w:rPr>
        <w:t>「</w:t>
      </w:r>
      <w:r w:rsidRPr="006E2E5D">
        <w:rPr>
          <w:rFonts w:ascii="楷體-繁" w:eastAsia="楷體-繁" w:hAnsi="楷體-繁" w:cs="Arial"/>
          <w:shd w:val="clear" w:color="auto" w:fill="FFFFFF"/>
        </w:rPr>
        <w:t>抗凝血劑</w:t>
      </w:r>
      <w:r w:rsidRPr="00234AB1">
        <w:rPr>
          <w:rFonts w:ascii="楷體-繁" w:eastAsia="楷體-繁" w:hAnsi="楷體-繁" w:cs="PingFang TC" w:hint="eastAsia"/>
        </w:rPr>
        <w:t>」</w:t>
      </w:r>
      <w:r w:rsidR="00F35798" w:rsidRPr="0072219A">
        <w:rPr>
          <w:rFonts w:ascii="楷體-繁" w:eastAsia="楷體-繁" w:hAnsi="楷體-繁"/>
        </w:rPr>
        <w:t>（增長11.1%）和</w:t>
      </w:r>
      <w:r w:rsidR="00F35798" w:rsidRPr="00234AB1">
        <w:rPr>
          <w:rFonts w:ascii="楷體-繁" w:eastAsia="楷體-繁" w:hAnsi="楷體-繁" w:cs="PingFang TC" w:hint="eastAsia"/>
        </w:rPr>
        <w:t>「</w:t>
      </w:r>
      <w:r w:rsidR="00F35798" w:rsidRPr="0072219A">
        <w:rPr>
          <w:rFonts w:ascii="楷體-繁" w:eastAsia="楷體-繁" w:hAnsi="楷體-繁"/>
        </w:rPr>
        <w:t>免疫抑</w:t>
      </w:r>
      <w:r w:rsidR="00F35798">
        <w:rPr>
          <w:rFonts w:ascii="楷體-繁" w:eastAsia="楷體-繁" w:hAnsi="楷體-繁" w:hint="eastAsia"/>
        </w:rPr>
        <w:t>制</w:t>
      </w:r>
      <w:r w:rsidR="00F35798" w:rsidRPr="0072219A">
        <w:rPr>
          <w:rFonts w:ascii="楷體-繁" w:eastAsia="楷體-繁" w:hAnsi="楷體-繁"/>
        </w:rPr>
        <w:t>劑</w:t>
      </w:r>
      <w:r w:rsidR="00F35798" w:rsidRPr="00234AB1">
        <w:rPr>
          <w:rFonts w:ascii="楷體-繁" w:eastAsia="楷體-繁" w:hAnsi="楷體-繁" w:cs="PingFang TC" w:hint="eastAsia"/>
        </w:rPr>
        <w:t>」</w:t>
      </w:r>
      <w:r w:rsidR="00F35798" w:rsidRPr="0072219A">
        <w:rPr>
          <w:rFonts w:ascii="楷體-繁" w:eastAsia="楷體-繁" w:hAnsi="楷體-繁"/>
        </w:rPr>
        <w:t>（增長22.6%）。</w:t>
      </w:r>
      <w:r w:rsidR="00990B0F" w:rsidRPr="0072219A">
        <w:rPr>
          <w:rFonts w:ascii="楷體-繁" w:eastAsia="楷體-繁" w:hAnsi="楷體-繁"/>
        </w:rPr>
        <w:t>另一方面，</w:t>
      </w:r>
      <w:r w:rsidR="00990B0F" w:rsidRPr="00234AB1">
        <w:rPr>
          <w:rFonts w:ascii="楷體-繁" w:eastAsia="楷體-繁" w:hAnsi="楷體-繁" w:cs="PingFang TC" w:hint="eastAsia"/>
        </w:rPr>
        <w:t>「</w:t>
      </w:r>
      <w:r w:rsidR="00990B0F" w:rsidRPr="0072219A">
        <w:rPr>
          <w:rFonts w:ascii="楷體-繁" w:eastAsia="楷體-繁" w:hAnsi="楷體-繁"/>
        </w:rPr>
        <w:t>抗菌藥物</w:t>
      </w:r>
      <w:r w:rsidR="00990B0F" w:rsidRPr="00234AB1">
        <w:rPr>
          <w:rFonts w:ascii="楷體-繁" w:eastAsia="楷體-繁" w:hAnsi="楷體-繁" w:cs="PingFang TC" w:hint="eastAsia"/>
        </w:rPr>
        <w:t>」</w:t>
      </w:r>
      <w:r w:rsidR="00990B0F" w:rsidRPr="0072219A">
        <w:rPr>
          <w:rFonts w:ascii="楷體-繁" w:eastAsia="楷體-繁" w:hAnsi="楷體-繁"/>
        </w:rPr>
        <w:t>（</w:t>
      </w:r>
      <w:r w:rsidR="00990B0F">
        <w:rPr>
          <w:rFonts w:ascii="楷體-繁" w:eastAsia="楷體-繁" w:hAnsi="楷體-繁" w:hint="eastAsia"/>
        </w:rPr>
        <w:t>減少</w:t>
      </w:r>
      <w:r w:rsidR="00990B0F" w:rsidRPr="0072219A">
        <w:rPr>
          <w:rFonts w:ascii="楷體-繁" w:eastAsia="楷體-繁" w:hAnsi="楷體-繁"/>
        </w:rPr>
        <w:t>11.1%）和</w:t>
      </w:r>
      <w:r w:rsidR="00990B0F" w:rsidRPr="00234AB1">
        <w:rPr>
          <w:rFonts w:ascii="楷體-繁" w:eastAsia="楷體-繁" w:hAnsi="楷體-繁" w:cs="PingFang TC" w:hint="eastAsia"/>
        </w:rPr>
        <w:t>「</w:t>
      </w:r>
      <w:r w:rsidR="00990B0F" w:rsidRPr="0072219A">
        <w:rPr>
          <w:rFonts w:ascii="楷體-繁" w:eastAsia="楷體-繁" w:hAnsi="楷體-繁"/>
        </w:rPr>
        <w:t>神經疾病</w:t>
      </w:r>
      <w:r w:rsidR="00990B0F" w:rsidRPr="00234AB1">
        <w:rPr>
          <w:rFonts w:ascii="楷體-繁" w:eastAsia="楷體-繁" w:hAnsi="楷體-繁" w:cs="PingFang TC" w:hint="eastAsia"/>
        </w:rPr>
        <w:t>」</w:t>
      </w:r>
      <w:r w:rsidR="00990B0F" w:rsidRPr="0072219A">
        <w:rPr>
          <w:rFonts w:ascii="楷體-繁" w:eastAsia="楷體-繁" w:hAnsi="楷體-繁"/>
        </w:rPr>
        <w:t>（</w:t>
      </w:r>
      <w:r w:rsidR="00990B0F">
        <w:rPr>
          <w:rFonts w:ascii="楷體-繁" w:eastAsia="楷體-繁" w:hAnsi="楷體-繁" w:hint="eastAsia"/>
        </w:rPr>
        <w:t>減少</w:t>
      </w:r>
      <w:r w:rsidR="00990B0F" w:rsidRPr="0072219A">
        <w:rPr>
          <w:rFonts w:ascii="楷體-繁" w:eastAsia="楷體-繁" w:hAnsi="楷體-繁"/>
        </w:rPr>
        <w:t>8.1%）的銷售額</w:t>
      </w:r>
      <w:r w:rsidR="00990B0F">
        <w:rPr>
          <w:rFonts w:ascii="楷體-繁" w:eastAsia="楷體-繁" w:hAnsi="楷體-繁" w:hint="eastAsia"/>
        </w:rPr>
        <w:t>減低</w:t>
      </w:r>
      <w:r w:rsidR="00990B0F" w:rsidRPr="0072219A">
        <w:rPr>
          <w:rFonts w:ascii="楷體-繁" w:eastAsia="楷體-繁" w:hAnsi="楷體-繁"/>
        </w:rPr>
        <w:t>。</w:t>
      </w:r>
    </w:p>
    <w:p w14:paraId="61D8FB08" w14:textId="628F2E69" w:rsidR="0088507C" w:rsidRDefault="00F752EC" w:rsidP="002B4039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rFonts w:ascii="Meiryo" w:eastAsia="Meiryo" w:hAnsi="Meiryo"/>
          <w:color w:val="333333"/>
        </w:rPr>
      </w:pPr>
      <w:r>
        <w:rPr>
          <w:rFonts w:ascii="Meiryo" w:eastAsia="Meiryo" w:hAnsi="Meiryo" w:hint="eastAsia"/>
          <w:color w:val="333333"/>
        </w:rPr>
        <w:t xml:space="preserve"> </w:t>
      </w:r>
      <w:r>
        <w:rPr>
          <w:rFonts w:ascii="Meiryo" w:eastAsia="Meiryo" w:hAnsi="Meiryo"/>
          <w:color w:val="333333"/>
        </w:rPr>
        <w:t xml:space="preserve"> </w:t>
      </w:r>
      <w:r w:rsidRPr="00F752EC">
        <w:rPr>
          <w:rFonts w:ascii="楷體-繁" w:eastAsia="楷體-繁" w:hAnsi="楷體-繁"/>
          <w:color w:val="333333"/>
        </w:rPr>
        <w:t>從</w:t>
      </w:r>
      <w:r>
        <w:rPr>
          <w:rFonts w:ascii="楷體-繁" w:eastAsia="楷體-繁" w:hAnsi="楷體-繁" w:hint="eastAsia"/>
          <w:color w:val="333333"/>
        </w:rPr>
        <w:t>企業</w:t>
      </w:r>
      <w:r w:rsidRPr="00F752EC">
        <w:rPr>
          <w:rFonts w:ascii="楷體-繁" w:eastAsia="楷體-繁" w:hAnsi="楷體-繁"/>
          <w:color w:val="333333"/>
        </w:rPr>
        <w:t>產品銷售額來看，包括</w:t>
      </w:r>
      <w:r>
        <w:rPr>
          <w:rFonts w:ascii="楷體-繁" w:eastAsia="楷體-繁" w:hAnsi="楷體-繁" w:hint="eastAsia"/>
          <w:color w:val="333333"/>
        </w:rPr>
        <w:t>處方</w:t>
      </w:r>
      <w:r w:rsidRPr="00F752EC">
        <w:rPr>
          <w:rFonts w:ascii="楷體-繁" w:eastAsia="楷體-繁" w:hAnsi="楷體-繁"/>
          <w:color w:val="333333"/>
        </w:rPr>
        <w:t>藥和</w:t>
      </w:r>
      <w:r w:rsidR="003425DF">
        <w:rPr>
          <w:rFonts w:ascii="楷體-繁" w:eastAsia="楷體-繁" w:hAnsi="楷體-繁" w:hint="eastAsia"/>
          <w:color w:val="333333"/>
        </w:rPr>
        <w:t>ㄧ</w:t>
      </w:r>
      <w:r w:rsidRPr="00F752EC">
        <w:rPr>
          <w:rFonts w:ascii="楷體-繁" w:eastAsia="楷體-繁" w:hAnsi="楷體-繁"/>
          <w:color w:val="333333"/>
        </w:rPr>
        <w:t>部分</w:t>
      </w:r>
      <w:r>
        <w:rPr>
          <w:rFonts w:ascii="楷體-繁" w:eastAsia="楷體-繁" w:hAnsi="楷體-繁" w:hint="eastAsia"/>
          <w:color w:val="333333"/>
        </w:rPr>
        <w:t>O</w:t>
      </w:r>
      <w:r>
        <w:rPr>
          <w:rFonts w:ascii="楷體-繁" w:eastAsia="楷體-繁" w:hAnsi="楷體-繁"/>
          <w:color w:val="333333"/>
        </w:rPr>
        <w:t>TC</w:t>
      </w:r>
      <w:r w:rsidRPr="00F752EC">
        <w:rPr>
          <w:rFonts w:ascii="楷體-繁" w:eastAsia="楷體-繁" w:hAnsi="楷體-繁"/>
          <w:color w:val="333333"/>
        </w:rPr>
        <w:t>產品，</w:t>
      </w:r>
      <w:r>
        <w:rPr>
          <w:rFonts w:ascii="楷體-繁" w:eastAsia="楷體-繁" w:hAnsi="楷體-繁" w:hint="eastAsia"/>
          <w:color w:val="333333"/>
        </w:rPr>
        <w:t>A</w:t>
      </w:r>
      <w:r>
        <w:rPr>
          <w:rFonts w:ascii="楷體-繁" w:eastAsia="楷體-繁" w:hAnsi="楷體-繁"/>
          <w:color w:val="333333"/>
        </w:rPr>
        <w:t>bbVie</w:t>
      </w:r>
      <w:r w:rsidRPr="00F752EC">
        <w:rPr>
          <w:rFonts w:ascii="楷體-繁" w:eastAsia="楷體-繁" w:hAnsi="楷體-繁"/>
          <w:color w:val="333333"/>
        </w:rPr>
        <w:t>以599.1億美元（約6</w:t>
      </w:r>
      <w:r>
        <w:rPr>
          <w:rFonts w:ascii="楷體-繁" w:eastAsia="楷體-繁" w:hAnsi="楷體-繁" w:hint="eastAsia"/>
          <w:color w:val="333333"/>
        </w:rPr>
        <w:t>兆</w:t>
      </w:r>
      <w:r w:rsidRPr="00F752EC">
        <w:rPr>
          <w:rFonts w:ascii="楷體-繁" w:eastAsia="楷體-繁" w:hAnsi="楷體-繁"/>
          <w:color w:val="333333"/>
        </w:rPr>
        <w:t>5901億日元）首次位居榜首，</w:t>
      </w:r>
      <w:r>
        <w:rPr>
          <w:rFonts w:ascii="楷體-繁" w:eastAsia="楷體-繁" w:hAnsi="楷體-繁" w:hint="eastAsia"/>
          <w:color w:val="333333"/>
        </w:rPr>
        <w:t>比前一年</w:t>
      </w:r>
      <w:r w:rsidRPr="00F752EC">
        <w:rPr>
          <w:rFonts w:ascii="楷體-繁" w:eastAsia="楷體-繁" w:hAnsi="楷體-繁"/>
          <w:color w:val="333333"/>
        </w:rPr>
        <w:t>增長7.6%。</w:t>
      </w:r>
      <w:r w:rsidR="00536C09">
        <w:rPr>
          <w:rFonts w:ascii="楷體-繁" w:eastAsia="楷體-繁" w:hAnsi="楷體-繁" w:hint="eastAsia"/>
          <w:color w:val="333333"/>
        </w:rPr>
        <w:t>J</w:t>
      </w:r>
      <w:r w:rsidR="00536C09">
        <w:rPr>
          <w:rFonts w:ascii="楷體-繁" w:eastAsia="楷體-繁" w:hAnsi="楷體-繁"/>
          <w:color w:val="333333"/>
        </w:rPr>
        <w:t>ohnson</w:t>
      </w:r>
      <w:r w:rsidR="003425DF">
        <w:rPr>
          <w:rFonts w:ascii="楷體-繁" w:eastAsia="楷體-繁" w:hAnsi="楷體-繁"/>
          <w:color w:val="333333"/>
        </w:rPr>
        <w:t xml:space="preserve"> </w:t>
      </w:r>
      <w:r w:rsidR="00536C09">
        <w:rPr>
          <w:rFonts w:ascii="楷體-繁" w:eastAsia="楷體-繁" w:hAnsi="楷體-繁"/>
          <w:color w:val="333333"/>
        </w:rPr>
        <w:t>&amp;</w:t>
      </w:r>
      <w:r w:rsidR="003425DF">
        <w:rPr>
          <w:rFonts w:ascii="楷體-繁" w:eastAsia="楷體-繁" w:hAnsi="楷體-繁"/>
          <w:color w:val="333333"/>
        </w:rPr>
        <w:t xml:space="preserve"> </w:t>
      </w:r>
      <w:r w:rsidR="00536C09">
        <w:rPr>
          <w:rFonts w:ascii="楷體-繁" w:eastAsia="楷體-繁" w:hAnsi="楷體-繁"/>
          <w:color w:val="333333"/>
        </w:rPr>
        <w:t>Johnson</w:t>
      </w:r>
      <w:r w:rsidR="00536C09" w:rsidRPr="00F752EC">
        <w:rPr>
          <w:rFonts w:ascii="楷體-繁" w:eastAsia="楷體-繁" w:hAnsi="楷體-繁"/>
          <w:color w:val="333333"/>
        </w:rPr>
        <w:t>（596.79億美元，增長 8.7%）位居第</w:t>
      </w:r>
      <w:r w:rsidR="00536C09">
        <w:rPr>
          <w:rFonts w:ascii="楷體-繁" w:eastAsia="楷體-繁" w:hAnsi="楷體-繁" w:hint="eastAsia"/>
          <w:color w:val="333333"/>
        </w:rPr>
        <w:t>2</w:t>
      </w:r>
      <w:r w:rsidR="00536C09" w:rsidRPr="00F752EC">
        <w:rPr>
          <w:rFonts w:ascii="楷體-繁" w:eastAsia="楷體-繁" w:hAnsi="楷體-繁"/>
          <w:color w:val="333333"/>
        </w:rPr>
        <w:t>，</w:t>
      </w:r>
      <w:r w:rsidR="00536C09">
        <w:rPr>
          <w:rFonts w:ascii="楷體-繁" w:eastAsia="楷體-繁" w:hAnsi="楷體-繁" w:hint="eastAsia"/>
          <w:color w:val="333333"/>
        </w:rPr>
        <w:t>N</w:t>
      </w:r>
      <w:r w:rsidR="00536C09">
        <w:rPr>
          <w:rFonts w:ascii="楷體-繁" w:eastAsia="楷體-繁" w:hAnsi="楷體-繁"/>
          <w:color w:val="333333"/>
        </w:rPr>
        <w:t>ovartis</w:t>
      </w:r>
      <w:r w:rsidR="00536C09" w:rsidRPr="00F752EC">
        <w:rPr>
          <w:rFonts w:ascii="楷體-繁" w:eastAsia="楷體-繁" w:hAnsi="楷體-繁"/>
          <w:color w:val="333333"/>
        </w:rPr>
        <w:t>（542.62億美元，增長2.7%）位居第</w:t>
      </w:r>
      <w:r w:rsidR="00536C09">
        <w:rPr>
          <w:rFonts w:ascii="楷體-繁" w:eastAsia="楷體-繁" w:hAnsi="楷體-繁" w:hint="eastAsia"/>
          <w:color w:val="333333"/>
        </w:rPr>
        <w:t>3</w:t>
      </w:r>
      <w:r w:rsidR="00536C09" w:rsidRPr="00F752EC">
        <w:rPr>
          <w:rFonts w:ascii="楷體-繁" w:eastAsia="楷體-繁" w:hAnsi="楷體-繁"/>
          <w:color w:val="333333"/>
        </w:rPr>
        <w:t>。</w:t>
      </w:r>
      <w:r w:rsidR="00AA05D5">
        <w:rPr>
          <w:rFonts w:ascii="楷體-繁" w:eastAsia="楷體-繁" w:hAnsi="楷體-繁" w:hint="eastAsia"/>
          <w:color w:val="333333"/>
        </w:rPr>
        <w:t>T</w:t>
      </w:r>
      <w:r w:rsidR="00AA05D5">
        <w:rPr>
          <w:rFonts w:ascii="楷體-繁" w:eastAsia="楷體-繁" w:hAnsi="楷體-繁"/>
          <w:color w:val="333333"/>
        </w:rPr>
        <w:t>akeda</w:t>
      </w:r>
      <w:r w:rsidR="00AA05D5">
        <w:rPr>
          <w:rFonts w:ascii="楷體-繁" w:eastAsia="楷體-繁" w:hAnsi="楷體-繁" w:hint="eastAsia"/>
          <w:color w:val="333333"/>
        </w:rPr>
        <w:t>以</w:t>
      </w:r>
      <w:r w:rsidR="00AA05D5" w:rsidRPr="00F752EC">
        <w:rPr>
          <w:rFonts w:ascii="楷體-繁" w:eastAsia="楷體-繁" w:hAnsi="楷體-繁"/>
          <w:color w:val="333333"/>
        </w:rPr>
        <w:t>281.7億美元（增長4.5%）排名第15，與</w:t>
      </w:r>
      <w:r w:rsidR="00AA05D5">
        <w:rPr>
          <w:rFonts w:ascii="楷體-繁" w:eastAsia="楷體-繁" w:hAnsi="楷體-繁" w:hint="eastAsia"/>
          <w:color w:val="333333"/>
        </w:rPr>
        <w:t>前一</w:t>
      </w:r>
      <w:r w:rsidR="00AA05D5" w:rsidRPr="00F752EC">
        <w:rPr>
          <w:rFonts w:ascii="楷體-繁" w:eastAsia="楷體-繁" w:hAnsi="楷體-繁"/>
          <w:color w:val="333333"/>
        </w:rPr>
        <w:t>年持平。</w:t>
      </w:r>
      <w:r w:rsidR="002B4039">
        <w:rPr>
          <w:rFonts w:ascii="楷體-繁" w:eastAsia="楷體-繁" w:hAnsi="楷體-繁" w:hint="eastAsia"/>
          <w:color w:val="333333"/>
        </w:rPr>
        <w:t>分拆專利</w:t>
      </w:r>
      <w:r w:rsidR="003425DF">
        <w:rPr>
          <w:rFonts w:ascii="楷體-繁" w:eastAsia="楷體-繁" w:hAnsi="楷體-繁" w:hint="eastAsia"/>
          <w:color w:val="333333"/>
        </w:rPr>
        <w:t>過</w:t>
      </w:r>
      <w:r w:rsidR="002B4039">
        <w:rPr>
          <w:rFonts w:ascii="楷體-繁" w:eastAsia="楷體-繁" w:hAnsi="楷體-繁" w:hint="eastAsia"/>
          <w:color w:val="333333"/>
        </w:rPr>
        <w:t>期產品的</w:t>
      </w:r>
      <w:r w:rsidR="002B4039">
        <w:rPr>
          <w:rFonts w:ascii="楷體-繁" w:eastAsia="楷體-繁" w:hAnsi="楷體-繁"/>
          <w:color w:val="333333"/>
        </w:rPr>
        <w:t>Pfizer</w:t>
      </w:r>
      <w:r w:rsidR="003425DF">
        <w:rPr>
          <w:rFonts w:ascii="楷體-繁" w:eastAsia="楷體-繁" w:hAnsi="楷體-繁" w:hint="eastAsia"/>
          <w:color w:val="333333"/>
        </w:rPr>
        <w:t>排名</w:t>
      </w:r>
      <w:r w:rsidR="002B4039" w:rsidRPr="00F752EC">
        <w:rPr>
          <w:rFonts w:ascii="楷體-繁" w:eastAsia="楷體-繁" w:hAnsi="楷體-繁"/>
          <w:color w:val="333333"/>
        </w:rPr>
        <w:t>從</w:t>
      </w:r>
      <w:r w:rsidR="002B4039">
        <w:rPr>
          <w:rFonts w:ascii="楷體-繁" w:eastAsia="楷體-繁" w:hAnsi="楷體-繁" w:hint="eastAsia"/>
          <w:color w:val="333333"/>
        </w:rPr>
        <w:t>前ㄧ</w:t>
      </w:r>
      <w:r w:rsidR="002B4039" w:rsidRPr="00F752EC">
        <w:rPr>
          <w:rFonts w:ascii="楷體-繁" w:eastAsia="楷體-繁" w:hAnsi="楷體-繁"/>
          <w:color w:val="333333"/>
        </w:rPr>
        <w:t>年的第4位</w:t>
      </w:r>
      <w:r w:rsidR="002B4039">
        <w:rPr>
          <w:rFonts w:ascii="楷體-繁" w:eastAsia="楷體-繁" w:hAnsi="楷體-繁" w:hint="eastAsia"/>
          <w:color w:val="333333"/>
        </w:rPr>
        <w:t>後退至</w:t>
      </w:r>
      <w:r w:rsidR="002B4039" w:rsidRPr="00F752EC">
        <w:rPr>
          <w:rFonts w:ascii="楷體-繁" w:eastAsia="楷體-繁" w:hAnsi="楷體-繁"/>
          <w:color w:val="333333"/>
        </w:rPr>
        <w:t>第9位，</w:t>
      </w:r>
      <w:r w:rsidR="002B4039">
        <w:rPr>
          <w:rFonts w:ascii="楷體-繁" w:eastAsia="楷體-繁" w:hAnsi="楷體-繁" w:hint="eastAsia"/>
          <w:color w:val="333333"/>
        </w:rPr>
        <w:t>該公司的專利過期產品和</w:t>
      </w:r>
      <w:r w:rsidR="002B4039">
        <w:rPr>
          <w:rFonts w:ascii="楷體-繁" w:eastAsia="楷體-繁" w:hAnsi="楷體-繁"/>
          <w:color w:val="333333"/>
        </w:rPr>
        <w:t>Mylan</w:t>
      </w:r>
      <w:r w:rsidR="002B4039">
        <w:rPr>
          <w:rFonts w:ascii="楷體-繁" w:eastAsia="楷體-繁" w:hAnsi="楷體-繁" w:hint="eastAsia"/>
          <w:color w:val="333333"/>
        </w:rPr>
        <w:t>合併後設立的</w:t>
      </w:r>
      <w:proofErr w:type="spellStart"/>
      <w:r w:rsidR="002B4039">
        <w:rPr>
          <w:rFonts w:ascii="楷體-繁" w:eastAsia="楷體-繁" w:hAnsi="楷體-繁"/>
          <w:color w:val="333333"/>
        </w:rPr>
        <w:t>Viatris</w:t>
      </w:r>
      <w:proofErr w:type="spellEnd"/>
      <w:r w:rsidR="002B4039" w:rsidRPr="00F752EC">
        <w:rPr>
          <w:rFonts w:ascii="楷體-繁" w:eastAsia="楷體-繁" w:hAnsi="楷體-繁"/>
          <w:color w:val="333333"/>
        </w:rPr>
        <w:t>排</w:t>
      </w:r>
      <w:r w:rsidR="003425DF">
        <w:rPr>
          <w:rFonts w:ascii="楷體-繁" w:eastAsia="楷體-繁" w:hAnsi="楷體-繁" w:hint="eastAsia"/>
          <w:color w:val="333333"/>
        </w:rPr>
        <w:t>名</w:t>
      </w:r>
      <w:r w:rsidR="002B4039" w:rsidRPr="00F752EC">
        <w:rPr>
          <w:rFonts w:ascii="楷體-繁" w:eastAsia="楷體-繁" w:hAnsi="楷體-繁"/>
          <w:color w:val="333333"/>
        </w:rPr>
        <w:t>第19</w:t>
      </w:r>
      <w:r w:rsidR="002B4039" w:rsidRPr="008C1E40">
        <w:rPr>
          <w:rFonts w:ascii="楷體-繁" w:eastAsia="楷體-繁" w:hAnsi="楷體-繁" w:cs="PingFang TC" w:hint="eastAsia"/>
        </w:rPr>
        <w:t>。</w:t>
      </w:r>
    </w:p>
    <w:p w14:paraId="189EB6C0" w14:textId="7B4E15B5" w:rsidR="00E4012B" w:rsidRPr="00B95ED8" w:rsidRDefault="00603680" w:rsidP="00B95ED8">
      <w:pPr>
        <w:pStyle w:val="Web"/>
        <w:shd w:val="clear" w:color="auto" w:fill="FFFFFF"/>
        <w:spacing w:beforeLines="50" w:before="180" w:beforeAutospacing="0" w:after="0" w:afterAutospacing="0" w:line="0" w:lineRule="atLeast"/>
        <w:rPr>
          <w:rFonts w:ascii="Meiryo" w:eastAsia="Meiryo" w:hAnsi="Meiryo"/>
          <w:color w:val="333333"/>
        </w:rPr>
      </w:pPr>
      <w:r>
        <w:rPr>
          <w:rFonts w:ascii="楷體-繁" w:eastAsia="楷體-繁" w:hAnsi="楷體-繁"/>
          <w:noProof/>
          <w:color w:val="333333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3BBB5" wp14:editId="40D2370B">
                <wp:simplePos x="0" y="0"/>
                <wp:positionH relativeFrom="column">
                  <wp:posOffset>396712</wp:posOffset>
                </wp:positionH>
                <wp:positionV relativeFrom="paragraph">
                  <wp:posOffset>6941311</wp:posOffset>
                </wp:positionV>
                <wp:extent cx="4427144" cy="258904"/>
                <wp:effectExtent l="0" t="0" r="571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44" cy="2589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7FCA2" w14:textId="6C06E698" w:rsidR="00603680" w:rsidRPr="00603680" w:rsidRDefault="00603680" w:rsidP="00603680">
                            <w:pPr>
                              <w:spacing w:line="0" w:lineRule="atLeast"/>
                              <w:jc w:val="right"/>
                              <w:rPr>
                                <w:rFonts w:ascii="楷體-繁" w:eastAsia="楷體-繁" w:hAnsi="楷體-繁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3680">
                              <w:rPr>
                                <w:rFonts w:ascii="楷體-繁" w:eastAsia="楷體-繁" w:hAnsi="楷體-繁"/>
                                <w:color w:val="000000" w:themeColor="text1"/>
                                <w:sz w:val="16"/>
                                <w:szCs w:val="16"/>
                              </w:rPr>
                              <w:t>與前一年比較已排除匯率的影響, 1 USD=110日元, 美國IQVIA的調查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3BBB5" id="矩形 14" o:spid="_x0000_s1026" style="position:absolute;margin-left:31.25pt;margin-top:546.55pt;width:348.6pt;height:20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" fillcolor="#f2f2f2 [3052]" stroked="f" strokeweight="2pt">
                <v:textbox>
                  <w:txbxContent>
                    <w:p w14:paraId="1C77FCA2" w14:textId="6C06E698" w:rsidR="00603680" w:rsidRPr="00603680" w:rsidRDefault="00603680" w:rsidP="00603680">
                      <w:pPr>
                        <w:spacing w:line="0" w:lineRule="atLeast"/>
                        <w:jc w:val="right"/>
                        <w:rPr>
                          <w:rFonts w:ascii="楷體-繁" w:eastAsia="楷體-繁" w:hAnsi="楷體-繁"/>
                          <w:color w:val="000000" w:themeColor="text1"/>
                          <w:sz w:val="16"/>
                          <w:szCs w:val="16"/>
                        </w:rPr>
                      </w:pPr>
                      <w:r w:rsidRPr="00603680">
                        <w:rPr>
                          <w:rFonts w:ascii="楷體-繁" w:eastAsia="楷體-繁" w:hAnsi="楷體-繁"/>
                          <w:color w:val="000000" w:themeColor="text1"/>
                          <w:sz w:val="16"/>
                          <w:szCs w:val="16"/>
                        </w:rPr>
                        <w:t>與前一年比較已排除匯率的影響, 1 USD=110日元, 美國IQVIA的調查</w:t>
                      </w:r>
                    </w:p>
                  </w:txbxContent>
                </v:textbox>
              </v:rect>
            </w:pict>
          </mc:Fallback>
        </mc:AlternateContent>
      </w:r>
      <w:r w:rsidR="008B1012">
        <w:rPr>
          <w:rFonts w:ascii="楷體-繁" w:eastAsia="楷體-繁" w:hAnsi="楷體-繁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98047F" wp14:editId="070D71DA">
                <wp:simplePos x="0" y="0"/>
                <wp:positionH relativeFrom="column">
                  <wp:posOffset>981980</wp:posOffset>
                </wp:positionH>
                <wp:positionV relativeFrom="paragraph">
                  <wp:posOffset>1216050</wp:posOffset>
                </wp:positionV>
                <wp:extent cx="1982709" cy="5685576"/>
                <wp:effectExtent l="0" t="0" r="0" b="44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709" cy="56855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2128" w:type="dxa"/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28"/>
                            </w:tblGrid>
                            <w:tr w:rsidR="008B1012" w:rsidRPr="008B1012" w14:paraId="4560CDBB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A07978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AbbVie</w:t>
                                  </w:r>
                                </w:p>
                              </w:tc>
                            </w:tr>
                            <w:tr w:rsidR="008B1012" w:rsidRPr="008B1012" w14:paraId="6C32A437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C1504F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J&amp;J</w:t>
                                  </w:r>
                                </w:p>
                              </w:tc>
                            </w:tr>
                            <w:tr w:rsidR="008B1012" w:rsidRPr="008B1012" w14:paraId="46D1408E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D2B0B0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Novartis</w:t>
                                  </w:r>
                                </w:p>
                              </w:tc>
                            </w:tr>
                            <w:tr w:rsidR="008B1012" w:rsidRPr="008B1012" w14:paraId="5DFFE3C0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A661B9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Roche</w:t>
                                  </w:r>
                                </w:p>
                              </w:tc>
                            </w:tr>
                            <w:tr w:rsidR="008B1012" w:rsidRPr="008B1012" w14:paraId="3F928B8A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D12C05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MSD</w:t>
                                  </w:r>
                                </w:p>
                              </w:tc>
                            </w:tr>
                            <w:tr w:rsidR="008B1012" w:rsidRPr="008B1012" w14:paraId="419F3E8A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001129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Sanofi</w:t>
                                  </w:r>
                                </w:p>
                              </w:tc>
                            </w:tr>
                            <w:tr w:rsidR="008B1012" w:rsidRPr="008B1012" w14:paraId="4B6B41C8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F1CA9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BMS</w:t>
                                  </w:r>
                                </w:p>
                              </w:tc>
                            </w:tr>
                            <w:tr w:rsidR="008B1012" w:rsidRPr="008B1012" w14:paraId="39AB7135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C76CF2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GSK</w:t>
                                  </w:r>
                                </w:p>
                              </w:tc>
                            </w:tr>
                            <w:tr w:rsidR="008B1012" w:rsidRPr="008B1012" w14:paraId="2EB7FA30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22CA4F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Pfizer</w:t>
                                  </w:r>
                                </w:p>
                              </w:tc>
                            </w:tr>
                            <w:tr w:rsidR="008B1012" w:rsidRPr="008B1012" w14:paraId="719C9A42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05D3D6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Eli Lilly</w:t>
                                  </w:r>
                                </w:p>
                              </w:tc>
                            </w:tr>
                            <w:tr w:rsidR="008B1012" w:rsidRPr="008B1012" w14:paraId="0F569ADF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D6D282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Novo Nordisk</w:t>
                                  </w:r>
                                </w:p>
                              </w:tc>
                            </w:tr>
                            <w:tr w:rsidR="008B1012" w:rsidRPr="008B1012" w14:paraId="378ED458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802818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Amgen</w:t>
                                  </w:r>
                                </w:p>
                              </w:tc>
                            </w:tr>
                            <w:tr w:rsidR="008B1012" w:rsidRPr="008B1012" w14:paraId="0F7CE5EB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751393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AstraZeneca</w:t>
                                  </w:r>
                                </w:p>
                              </w:tc>
                            </w:tr>
                            <w:tr w:rsidR="008B1012" w:rsidRPr="008B1012" w14:paraId="4FD43820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8D110F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Gilead</w:t>
                                  </w:r>
                                </w:p>
                              </w:tc>
                            </w:tr>
                            <w:tr w:rsidR="008B1012" w:rsidRPr="008B1012" w14:paraId="349E31A4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7A0F00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Takeda</w:t>
                                  </w:r>
                                </w:p>
                              </w:tc>
                            </w:tr>
                            <w:tr w:rsidR="008B1012" w:rsidRPr="008B1012" w14:paraId="2E6A7660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334B9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BI</w:t>
                                  </w:r>
                                </w:p>
                              </w:tc>
                            </w:tr>
                            <w:tr w:rsidR="008B1012" w:rsidRPr="008B1012" w14:paraId="0ECA2848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4BFA32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Bayer</w:t>
                                  </w:r>
                                </w:p>
                              </w:tc>
                            </w:tr>
                            <w:tr w:rsidR="008B1012" w:rsidRPr="008B1012" w14:paraId="26FDC12D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781D02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Teva</w:t>
                                  </w:r>
                                </w:p>
                              </w:tc>
                            </w:tr>
                            <w:tr w:rsidR="008B1012" w:rsidRPr="008B1012" w14:paraId="4A7966C5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8A11A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proofErr w:type="spellStart"/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Viatris</w:t>
                                  </w:r>
                                  <w:proofErr w:type="spellEnd"/>
                                </w:p>
                              </w:tc>
                            </w:tr>
                            <w:tr w:rsidR="008B1012" w:rsidRPr="008B1012" w14:paraId="75F80EEF" w14:textId="77777777" w:rsidTr="008B1012">
                              <w:trPr>
                                <w:trHeight w:val="441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686504" w14:textId="77777777" w:rsidR="008B1012" w:rsidRPr="008B1012" w:rsidRDefault="008B1012" w:rsidP="008B1012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8B1012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Biogen</w:t>
                                  </w:r>
                                </w:p>
                              </w:tc>
                            </w:tr>
                          </w:tbl>
                          <w:p w14:paraId="6351EAC0" w14:textId="77777777" w:rsidR="008B1012" w:rsidRDefault="008B1012" w:rsidP="008B10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8047F" id="矩形 12" o:spid="_x0000_s1027" style="position:absolute;margin-left:77.3pt;margin-top:95.75pt;width:156.1pt;height:44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" fillcolor="white [3212]" stroked="f" strokeweight="2pt">
                <v:textbox>
                  <w:txbxContent>
                    <w:tbl>
                      <w:tblPr>
                        <w:tblW w:w="2128" w:type="dxa"/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28"/>
                      </w:tblGrid>
                      <w:tr w:rsidR="008B1012" w:rsidRPr="008B1012" w14:paraId="4560CDBB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A07978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AbbVie</w:t>
                            </w:r>
                          </w:p>
                        </w:tc>
                      </w:tr>
                      <w:tr w:rsidR="008B1012" w:rsidRPr="008B1012" w14:paraId="6C32A437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C1504F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J&amp;J</w:t>
                            </w:r>
                          </w:p>
                        </w:tc>
                      </w:tr>
                      <w:tr w:rsidR="008B1012" w:rsidRPr="008B1012" w14:paraId="46D1408E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D2B0B0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Novartis</w:t>
                            </w:r>
                          </w:p>
                        </w:tc>
                      </w:tr>
                      <w:tr w:rsidR="008B1012" w:rsidRPr="008B1012" w14:paraId="5DFFE3C0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A661B9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Roche</w:t>
                            </w:r>
                          </w:p>
                        </w:tc>
                      </w:tr>
                      <w:tr w:rsidR="008B1012" w:rsidRPr="008B1012" w14:paraId="3F928B8A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D12C05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MSD</w:t>
                            </w:r>
                          </w:p>
                        </w:tc>
                      </w:tr>
                      <w:tr w:rsidR="008B1012" w:rsidRPr="008B1012" w14:paraId="419F3E8A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001129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Sanofi</w:t>
                            </w:r>
                          </w:p>
                        </w:tc>
                      </w:tr>
                      <w:tr w:rsidR="008B1012" w:rsidRPr="008B1012" w14:paraId="4B6B41C8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F1CA9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BMS</w:t>
                            </w:r>
                          </w:p>
                        </w:tc>
                      </w:tr>
                      <w:tr w:rsidR="008B1012" w:rsidRPr="008B1012" w14:paraId="39AB7135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C76CF2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GSK</w:t>
                            </w:r>
                          </w:p>
                        </w:tc>
                      </w:tr>
                      <w:tr w:rsidR="008B1012" w:rsidRPr="008B1012" w14:paraId="2EB7FA30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22CA4F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Pfizer</w:t>
                            </w:r>
                          </w:p>
                        </w:tc>
                      </w:tr>
                      <w:tr w:rsidR="008B1012" w:rsidRPr="008B1012" w14:paraId="719C9A42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05D3D6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Eli Lilly</w:t>
                            </w:r>
                          </w:p>
                        </w:tc>
                      </w:tr>
                      <w:tr w:rsidR="008B1012" w:rsidRPr="008B1012" w14:paraId="0F569ADF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D6D282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Novo Nordisk</w:t>
                            </w:r>
                          </w:p>
                        </w:tc>
                      </w:tr>
                      <w:tr w:rsidR="008B1012" w:rsidRPr="008B1012" w14:paraId="378ED458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802818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Amgen</w:t>
                            </w:r>
                          </w:p>
                        </w:tc>
                      </w:tr>
                      <w:tr w:rsidR="008B1012" w:rsidRPr="008B1012" w14:paraId="0F7CE5EB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751393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AstraZeneca</w:t>
                            </w:r>
                          </w:p>
                        </w:tc>
                      </w:tr>
                      <w:tr w:rsidR="008B1012" w:rsidRPr="008B1012" w14:paraId="4FD43820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8D110F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Gilead</w:t>
                            </w:r>
                          </w:p>
                        </w:tc>
                      </w:tr>
                      <w:tr w:rsidR="008B1012" w:rsidRPr="008B1012" w14:paraId="349E31A4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7A0F00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Takeda</w:t>
                            </w:r>
                          </w:p>
                        </w:tc>
                      </w:tr>
                      <w:tr w:rsidR="008B1012" w:rsidRPr="008B1012" w14:paraId="2E6A7660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334B9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BI</w:t>
                            </w:r>
                          </w:p>
                        </w:tc>
                      </w:tr>
                      <w:tr w:rsidR="008B1012" w:rsidRPr="008B1012" w14:paraId="0ECA2848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4BFA32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Bayer</w:t>
                            </w:r>
                          </w:p>
                        </w:tc>
                      </w:tr>
                      <w:tr w:rsidR="008B1012" w:rsidRPr="008B1012" w14:paraId="26FDC12D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781D02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Teva</w:t>
                            </w:r>
                          </w:p>
                        </w:tc>
                      </w:tr>
                      <w:tr w:rsidR="008B1012" w:rsidRPr="008B1012" w14:paraId="4A7966C5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8A11A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Viatris</w:t>
                            </w:r>
                            <w:proofErr w:type="spellEnd"/>
                          </w:p>
                        </w:tc>
                      </w:tr>
                      <w:tr w:rsidR="008B1012" w:rsidRPr="008B1012" w14:paraId="75F80EEF" w14:textId="77777777" w:rsidTr="008B1012">
                        <w:trPr>
                          <w:trHeight w:val="441"/>
                        </w:trPr>
                        <w:tc>
                          <w:tcPr>
                            <w:tcW w:w="2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686504" w14:textId="77777777" w:rsidR="008B1012" w:rsidRPr="008B1012" w:rsidRDefault="008B1012" w:rsidP="008B1012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B1012">
                              <w:rPr>
                                <w:rFonts w:ascii="Arial" w:hAnsi="Arial" w:cs="Arial"/>
                                <w:color w:val="000000"/>
                              </w:rPr>
                              <w:t>Biogen</w:t>
                            </w:r>
                          </w:p>
                        </w:tc>
                      </w:tr>
                    </w:tbl>
                    <w:p w14:paraId="6351EAC0" w14:textId="77777777" w:rsidR="008B1012" w:rsidRDefault="008B1012" w:rsidP="008B10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007F0">
        <w:rPr>
          <w:rFonts w:ascii="楷體-繁" w:eastAsia="楷體-繁" w:hAnsi="楷體-繁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1AE7C9" wp14:editId="40C26CAE">
                <wp:simplePos x="0" y="0"/>
                <wp:positionH relativeFrom="column">
                  <wp:posOffset>3022657</wp:posOffset>
                </wp:positionH>
                <wp:positionV relativeFrom="paragraph">
                  <wp:posOffset>962553</wp:posOffset>
                </wp:positionV>
                <wp:extent cx="1756372" cy="247977"/>
                <wp:effectExtent l="0" t="0" r="0" b="63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372" cy="247977"/>
                        </a:xfrm>
                        <a:prstGeom prst="rect">
                          <a:avLst/>
                        </a:prstGeom>
                        <a:solidFill>
                          <a:srgbClr val="3996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D6B10" w14:textId="44F11667" w:rsidR="00F007F0" w:rsidRPr="00F007F0" w:rsidRDefault="00F007F0" w:rsidP="00F007F0">
                            <w:pPr>
                              <w:spacing w:line="0" w:lineRule="atLeast"/>
                              <w:rPr>
                                <w:rFonts w:ascii="楷體-繁" w:eastAsia="楷體-繁" w:hAnsi="楷體-繁"/>
                                <w:sz w:val="15"/>
                                <w:szCs w:val="15"/>
                              </w:rPr>
                            </w:pPr>
                            <w:r w:rsidRPr="00F007F0">
                              <w:rPr>
                                <w:rFonts w:ascii="楷體-繁" w:eastAsia="楷體-繁" w:hAnsi="楷體-繁" w:hint="eastAsia"/>
                                <w:sz w:val="15"/>
                                <w:szCs w:val="15"/>
                              </w:rPr>
                              <w:t>億美元</w:t>
                            </w:r>
                            <w:r>
                              <w:rPr>
                                <w:rFonts w:ascii="楷體-繁" w:eastAsia="楷體-繁" w:hAnsi="楷體-繁" w:hint="eastAsia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楷體-繁" w:eastAsia="楷體-繁" w:hAnsi="楷體-繁"/>
                                <w:sz w:val="15"/>
                                <w:szCs w:val="15"/>
                              </w:rPr>
                              <w:t xml:space="preserve">     </w:t>
                            </w:r>
                            <w:r>
                              <w:rPr>
                                <w:rFonts w:ascii="楷體-繁" w:eastAsia="楷體-繁" w:hAnsi="楷體-繁" w:hint="eastAsia"/>
                                <w:sz w:val="15"/>
                                <w:szCs w:val="15"/>
                              </w:rPr>
                              <w:t xml:space="preserve">前一年比 </w:t>
                            </w:r>
                            <w:r>
                              <w:rPr>
                                <w:rFonts w:ascii="楷體-繁" w:eastAsia="楷體-繁" w:hAnsi="楷體-繁"/>
                                <w:sz w:val="15"/>
                                <w:szCs w:val="15"/>
                              </w:rPr>
                              <w:t xml:space="preserve">    </w:t>
                            </w:r>
                            <w:r>
                              <w:rPr>
                                <w:rFonts w:ascii="楷體-繁" w:eastAsia="楷體-繁" w:hAnsi="楷體-繁" w:hint="eastAsia"/>
                                <w:sz w:val="15"/>
                                <w:szCs w:val="15"/>
                              </w:rPr>
                              <w:t>億日元</w:t>
                            </w:r>
                          </w:p>
                          <w:p w14:paraId="049D836D" w14:textId="77777777" w:rsidR="00F007F0" w:rsidRDefault="00F00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AE7C9" id="矩形 9" o:spid="_x0000_s1028" style="position:absolute;margin-left:238pt;margin-top:75.8pt;width:138.3pt;height:19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" fillcolor="#3996ed" stroked="f" strokeweight="2pt">
                <v:textbox>
                  <w:txbxContent>
                    <w:p w14:paraId="1F8D6B10" w14:textId="44F11667" w:rsidR="00F007F0" w:rsidRPr="00F007F0" w:rsidRDefault="00F007F0" w:rsidP="00F007F0">
                      <w:pPr>
                        <w:spacing w:line="0" w:lineRule="atLeast"/>
                        <w:rPr>
                          <w:rFonts w:ascii="楷體-繁" w:eastAsia="楷體-繁" w:hAnsi="楷體-繁"/>
                          <w:sz w:val="15"/>
                          <w:szCs w:val="15"/>
                        </w:rPr>
                      </w:pPr>
                      <w:r w:rsidRPr="00F007F0">
                        <w:rPr>
                          <w:rFonts w:ascii="楷體-繁" w:eastAsia="楷體-繁" w:hAnsi="楷體-繁" w:hint="eastAsia"/>
                          <w:sz w:val="15"/>
                          <w:szCs w:val="15"/>
                        </w:rPr>
                        <w:t>億美元</w:t>
                      </w:r>
                      <w:r>
                        <w:rPr>
                          <w:rFonts w:ascii="楷體-繁" w:eastAsia="楷體-繁" w:hAnsi="楷體-繁" w:hint="eastAsia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楷體-繁" w:eastAsia="楷體-繁" w:hAnsi="楷體-繁"/>
                          <w:sz w:val="15"/>
                          <w:szCs w:val="15"/>
                        </w:rPr>
                        <w:t xml:space="preserve">     </w:t>
                      </w:r>
                      <w:r>
                        <w:rPr>
                          <w:rFonts w:ascii="楷體-繁" w:eastAsia="楷體-繁" w:hAnsi="楷體-繁" w:hint="eastAsia"/>
                          <w:sz w:val="15"/>
                          <w:szCs w:val="15"/>
                        </w:rPr>
                        <w:t xml:space="preserve">前一年比 </w:t>
                      </w:r>
                      <w:r>
                        <w:rPr>
                          <w:rFonts w:ascii="楷體-繁" w:eastAsia="楷體-繁" w:hAnsi="楷體-繁"/>
                          <w:sz w:val="15"/>
                          <w:szCs w:val="15"/>
                        </w:rPr>
                        <w:t xml:space="preserve">    </w:t>
                      </w:r>
                      <w:r>
                        <w:rPr>
                          <w:rFonts w:ascii="楷體-繁" w:eastAsia="楷體-繁" w:hAnsi="楷體-繁" w:hint="eastAsia"/>
                          <w:sz w:val="15"/>
                          <w:szCs w:val="15"/>
                        </w:rPr>
                        <w:t>億日元</w:t>
                      </w:r>
                    </w:p>
                    <w:p w14:paraId="049D836D" w14:textId="77777777" w:rsidR="00F007F0" w:rsidRDefault="00F007F0"/>
                  </w:txbxContent>
                </v:textbox>
              </v:rect>
            </w:pict>
          </mc:Fallback>
        </mc:AlternateContent>
      </w:r>
      <w:r w:rsidR="00F007F0">
        <w:rPr>
          <w:rFonts w:ascii="楷體-繁" w:eastAsia="楷體-繁" w:hAnsi="楷體-繁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84E44" wp14:editId="40B00A12">
                <wp:simplePos x="0" y="0"/>
                <wp:positionH relativeFrom="column">
                  <wp:posOffset>3049817</wp:posOffset>
                </wp:positionH>
                <wp:positionV relativeFrom="paragraph">
                  <wp:posOffset>690949</wp:posOffset>
                </wp:positionV>
                <wp:extent cx="1680298" cy="27129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98" cy="271290"/>
                        </a:xfrm>
                        <a:prstGeom prst="rect">
                          <a:avLst/>
                        </a:prstGeom>
                        <a:solidFill>
                          <a:srgbClr val="3996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DA4BB" w14:textId="2E65D1C8" w:rsidR="00F007F0" w:rsidRPr="00F007F0" w:rsidRDefault="00F007F0" w:rsidP="00F007F0">
                            <w:pPr>
                              <w:spacing w:line="0" w:lineRule="atLeast"/>
                              <w:jc w:val="center"/>
                              <w:rPr>
                                <w:rFonts w:ascii="楷體-繁" w:eastAsia="楷體-繁" w:hAnsi="楷體-繁"/>
                                <w:sz w:val="18"/>
                                <w:szCs w:val="18"/>
                              </w:rPr>
                            </w:pPr>
                            <w:r w:rsidRPr="00F007F0">
                              <w:rPr>
                                <w:rFonts w:ascii="楷體-繁" w:eastAsia="楷體-繁" w:hAnsi="楷體-繁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F007F0">
                              <w:rPr>
                                <w:rFonts w:ascii="楷體-繁" w:eastAsia="楷體-繁" w:hAnsi="楷體-繁"/>
                                <w:sz w:val="18"/>
                                <w:szCs w:val="18"/>
                              </w:rPr>
                              <w:t>020</w:t>
                            </w:r>
                            <w:r w:rsidRPr="00F007F0">
                              <w:rPr>
                                <w:rFonts w:ascii="楷體-繁" w:eastAsia="楷體-繁" w:hAnsi="楷體-繁" w:hint="eastAsia"/>
                                <w:sz w:val="18"/>
                                <w:szCs w:val="18"/>
                              </w:rPr>
                              <w:t>年全球銷售額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84E44" id="矩形 8" o:spid="_x0000_s1029" style="position:absolute;margin-left:240.15pt;margin-top:54.4pt;width:132.3pt;height: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" fillcolor="#3996ed" stroked="f" strokeweight="2pt">
                <v:textbox>
                  <w:txbxContent>
                    <w:p w14:paraId="2DADA4BB" w14:textId="2E65D1C8" w:rsidR="00F007F0" w:rsidRPr="00F007F0" w:rsidRDefault="00F007F0" w:rsidP="00F007F0">
                      <w:pPr>
                        <w:spacing w:line="0" w:lineRule="atLeast"/>
                        <w:jc w:val="center"/>
                        <w:rPr>
                          <w:rFonts w:ascii="楷體-繁" w:eastAsia="楷體-繁" w:hAnsi="楷體-繁" w:hint="eastAsia"/>
                          <w:sz w:val="18"/>
                          <w:szCs w:val="18"/>
                        </w:rPr>
                      </w:pPr>
                      <w:r w:rsidRPr="00F007F0">
                        <w:rPr>
                          <w:rFonts w:ascii="楷體-繁" w:eastAsia="楷體-繁" w:hAnsi="楷體-繁" w:hint="eastAsia"/>
                          <w:sz w:val="18"/>
                          <w:szCs w:val="18"/>
                        </w:rPr>
                        <w:t>2</w:t>
                      </w:r>
                      <w:r w:rsidRPr="00F007F0">
                        <w:rPr>
                          <w:rFonts w:ascii="楷體-繁" w:eastAsia="楷體-繁" w:hAnsi="楷體-繁"/>
                          <w:sz w:val="18"/>
                          <w:szCs w:val="18"/>
                        </w:rPr>
                        <w:t>020</w:t>
                      </w:r>
                      <w:r w:rsidRPr="00F007F0">
                        <w:rPr>
                          <w:rFonts w:ascii="楷體-繁" w:eastAsia="楷體-繁" w:hAnsi="楷體-繁" w:hint="eastAsia"/>
                          <w:sz w:val="18"/>
                          <w:szCs w:val="18"/>
                        </w:rPr>
                        <w:t>年全球銷售額</w:t>
                      </w:r>
                    </w:p>
                  </w:txbxContent>
                </v:textbox>
              </v:rect>
            </w:pict>
          </mc:Fallback>
        </mc:AlternateContent>
      </w:r>
      <w:r w:rsidR="00640A44">
        <w:rPr>
          <w:rFonts w:ascii="楷體-繁" w:eastAsia="楷體-繁" w:hAnsi="楷體-繁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9D6F6" wp14:editId="3D4B5E2F">
                <wp:simplePos x="0" y="0"/>
                <wp:positionH relativeFrom="column">
                  <wp:posOffset>1311552</wp:posOffset>
                </wp:positionH>
                <wp:positionV relativeFrom="paragraph">
                  <wp:posOffset>781485</wp:posOffset>
                </wp:positionV>
                <wp:extent cx="1059256" cy="371186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256" cy="371186"/>
                        </a:xfrm>
                        <a:prstGeom prst="rect">
                          <a:avLst/>
                        </a:prstGeom>
                        <a:solidFill>
                          <a:srgbClr val="1C9E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8073C" w14:textId="6BCAE5DD" w:rsidR="00640A44" w:rsidRPr="00640A44" w:rsidRDefault="00640A44" w:rsidP="00640A44">
                            <w:pPr>
                              <w:spacing w:line="0" w:lineRule="atLeast"/>
                              <w:jc w:val="center"/>
                              <w:rPr>
                                <w:rFonts w:ascii="楷體-繁" w:eastAsia="楷體-繁" w:hAnsi="楷體-繁"/>
                                <w:sz w:val="22"/>
                                <w:szCs w:val="22"/>
                              </w:rPr>
                            </w:pPr>
                            <w:r w:rsidRPr="00640A44">
                              <w:rPr>
                                <w:rFonts w:ascii="楷體-繁" w:eastAsia="楷體-繁" w:hAnsi="楷體-繁" w:hint="eastAsia"/>
                                <w:sz w:val="22"/>
                                <w:szCs w:val="22"/>
                              </w:rPr>
                              <w:t>企業名稱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9D6F6" id="矩形 7" o:spid="_x0000_s1030" style="position:absolute;margin-left:103.25pt;margin-top:61.55pt;width:83.4pt;height:2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" fillcolor="#1c9ee4" stroked="f" strokeweight="2pt">
                <v:textbox>
                  <w:txbxContent>
                    <w:p w14:paraId="4638073C" w14:textId="6BCAE5DD" w:rsidR="00640A44" w:rsidRPr="00640A44" w:rsidRDefault="00640A44" w:rsidP="00640A44">
                      <w:pPr>
                        <w:spacing w:line="0" w:lineRule="atLeast"/>
                        <w:jc w:val="center"/>
                        <w:rPr>
                          <w:rFonts w:ascii="楷體-繁" w:eastAsia="楷體-繁" w:hAnsi="楷體-繁"/>
                          <w:sz w:val="22"/>
                          <w:szCs w:val="22"/>
                        </w:rPr>
                      </w:pPr>
                      <w:r w:rsidRPr="00640A44">
                        <w:rPr>
                          <w:rFonts w:ascii="楷體-繁" w:eastAsia="楷體-繁" w:hAnsi="楷體-繁" w:hint="eastAsia"/>
                          <w:sz w:val="22"/>
                          <w:szCs w:val="22"/>
                        </w:rPr>
                        <w:t>企業名稱</w:t>
                      </w:r>
                    </w:p>
                  </w:txbxContent>
                </v:textbox>
              </v:rect>
            </w:pict>
          </mc:Fallback>
        </mc:AlternateContent>
      </w:r>
      <w:r w:rsidR="00640A44" w:rsidRPr="00640A44">
        <w:rPr>
          <w:rFonts w:ascii="楷體-繁" w:eastAsia="楷體-繁" w:hAnsi="楷體-繁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CEB17B" wp14:editId="5D9C83EF">
                <wp:simplePos x="0" y="0"/>
                <wp:positionH relativeFrom="column">
                  <wp:posOffset>348238</wp:posOffset>
                </wp:positionH>
                <wp:positionV relativeFrom="paragraph">
                  <wp:posOffset>745270</wp:posOffset>
                </wp:positionV>
                <wp:extent cx="344031" cy="449027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1" cy="449027"/>
                        </a:xfrm>
                        <a:prstGeom prst="rect">
                          <a:avLst/>
                        </a:prstGeom>
                        <a:solidFill>
                          <a:srgbClr val="3996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97B75" w14:textId="16995EED" w:rsidR="00640A44" w:rsidRPr="00640A44" w:rsidRDefault="00640A44" w:rsidP="00640A44">
                            <w:pPr>
                              <w:spacing w:line="0" w:lineRule="atLeast"/>
                              <w:jc w:val="center"/>
                              <w:rPr>
                                <w:rFonts w:ascii="楷體-繁" w:eastAsia="楷體-繁" w:hAnsi="楷體-繁"/>
                                <w:sz w:val="15"/>
                                <w:szCs w:val="15"/>
                              </w:rPr>
                            </w:pPr>
                            <w:r w:rsidRPr="00640A44">
                              <w:rPr>
                                <w:rFonts w:ascii="楷體-繁" w:eastAsia="楷體-繁" w:hAnsi="楷體-繁" w:hint="eastAsia"/>
                                <w:sz w:val="15"/>
                                <w:szCs w:val="15"/>
                              </w:rPr>
                              <w:t>前一年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EB17B" id="矩形 6" o:spid="_x0000_s1031" style="position:absolute;margin-left:27.4pt;margin-top:58.7pt;width:27.1pt;height:3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" fillcolor="#3996ed" stroked="f" strokeweight="2pt">
                <v:textbox style="layout-flow:vertical-ideographic">
                  <w:txbxContent>
                    <w:p w14:paraId="7FF97B75" w14:textId="16995EED" w:rsidR="00640A44" w:rsidRPr="00640A44" w:rsidRDefault="00640A44" w:rsidP="00640A44">
                      <w:pPr>
                        <w:spacing w:line="0" w:lineRule="atLeast"/>
                        <w:jc w:val="center"/>
                        <w:rPr>
                          <w:rFonts w:ascii="楷體-繁" w:eastAsia="楷體-繁" w:hAnsi="楷體-繁" w:hint="eastAsia"/>
                          <w:sz w:val="15"/>
                          <w:szCs w:val="15"/>
                        </w:rPr>
                      </w:pPr>
                      <w:r w:rsidRPr="00640A44">
                        <w:rPr>
                          <w:rFonts w:ascii="楷體-繁" w:eastAsia="楷體-繁" w:hAnsi="楷體-繁" w:hint="eastAsia"/>
                          <w:sz w:val="15"/>
                          <w:szCs w:val="15"/>
                        </w:rPr>
                        <w:t>前一年</w:t>
                      </w:r>
                    </w:p>
                  </w:txbxContent>
                </v:textbox>
              </v:rect>
            </w:pict>
          </mc:Fallback>
        </mc:AlternateContent>
      </w:r>
      <w:r w:rsidR="008D3A0C">
        <w:rPr>
          <w:rFonts w:ascii="楷體-繁" w:eastAsia="楷體-繁" w:hAnsi="楷體-繁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E9EC3" wp14:editId="62882837">
                <wp:simplePos x="0" y="0"/>
                <wp:positionH relativeFrom="column">
                  <wp:posOffset>3891789</wp:posOffset>
                </wp:positionH>
                <wp:positionV relativeFrom="paragraph">
                  <wp:posOffset>410292</wp:posOffset>
                </wp:positionV>
                <wp:extent cx="908924" cy="287183"/>
                <wp:effectExtent l="0" t="0" r="5715" b="50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924" cy="28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39482" w14:textId="6FFD2418" w:rsidR="008D3A0C" w:rsidRPr="008D3A0C" w:rsidRDefault="008D3A0C" w:rsidP="008D3A0C">
                            <w:pPr>
                              <w:spacing w:line="0" w:lineRule="atLeast"/>
                              <w:jc w:val="center"/>
                              <w:rPr>
                                <w:rFonts w:ascii="楷體-繁" w:eastAsia="楷體-繁" w:hAnsi="楷體-繁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3A0C">
                              <w:rPr>
                                <w:rFonts w:ascii="楷體-繁" w:eastAsia="楷體-繁" w:hAnsi="楷體-繁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前一年比</w:t>
                            </w:r>
                            <w:r w:rsidRPr="008D3A0C">
                              <w:rPr>
                                <w:rFonts w:ascii="楷體-繁" w:eastAsia="楷體-繁" w:hAnsi="楷體-繁"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9EC3" id="矩形 5" o:spid="_x0000_s1032" style="position:absolute;margin-left:306.45pt;margin-top:32.3pt;width:71.55pt;height:2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" fillcolor="#f2f2f2 [3052]" stroked="f" strokeweight="2pt">
                <v:textbox>
                  <w:txbxContent>
                    <w:p w14:paraId="6FC39482" w14:textId="6FFD2418" w:rsidR="008D3A0C" w:rsidRPr="008D3A0C" w:rsidRDefault="008D3A0C" w:rsidP="008D3A0C">
                      <w:pPr>
                        <w:spacing w:line="0" w:lineRule="atLeast"/>
                        <w:jc w:val="center"/>
                        <w:rPr>
                          <w:rFonts w:ascii="楷體-繁" w:eastAsia="楷體-繁" w:hAnsi="楷體-繁"/>
                          <w:color w:val="000000" w:themeColor="text1"/>
                          <w:sz w:val="20"/>
                          <w:szCs w:val="20"/>
                        </w:rPr>
                      </w:pPr>
                      <w:r w:rsidRPr="008D3A0C">
                        <w:rPr>
                          <w:rFonts w:ascii="楷體-繁" w:eastAsia="楷體-繁" w:hAnsi="楷體-繁" w:hint="eastAsia"/>
                          <w:color w:val="000000" w:themeColor="text1"/>
                          <w:sz w:val="20"/>
                          <w:szCs w:val="20"/>
                        </w:rPr>
                        <w:t>前一年比</w:t>
                      </w:r>
                      <w:r w:rsidRPr="008D3A0C">
                        <w:rPr>
                          <w:rFonts w:ascii="楷體-繁" w:eastAsia="楷體-繁" w:hAnsi="楷體-繁"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B10454" w:rsidRPr="00B10454">
        <w:rPr>
          <w:rFonts w:ascii="楷體-繁" w:eastAsia="楷體-繁" w:hAnsi="楷體-繁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E9006" wp14:editId="0C2AF123">
                <wp:simplePos x="0" y="0"/>
                <wp:positionH relativeFrom="column">
                  <wp:posOffset>224519</wp:posOffset>
                </wp:positionH>
                <wp:positionV relativeFrom="paragraph">
                  <wp:posOffset>24130</wp:posOffset>
                </wp:positionV>
                <wp:extent cx="4282289" cy="439974"/>
                <wp:effectExtent l="0" t="0" r="0" b="508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289" cy="4399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575DE" w14:textId="044CFB5E" w:rsidR="00B10454" w:rsidRPr="00B10454" w:rsidRDefault="00B10454" w:rsidP="00B10454">
                            <w:pPr>
                              <w:jc w:val="center"/>
                              <w:rPr>
                                <w:rFonts w:ascii="楷體-繁" w:eastAsia="楷體-繁" w:hAnsi="楷體-繁"/>
                                <w:color w:val="000000" w:themeColor="text1"/>
                              </w:rPr>
                            </w:pPr>
                            <w:r w:rsidRPr="00B10454">
                              <w:rPr>
                                <w:rFonts w:ascii="楷體-繁" w:eastAsia="楷體-繁" w:hAnsi="楷體-繁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B10454">
                              <w:rPr>
                                <w:rFonts w:ascii="楷體-繁" w:eastAsia="楷體-繁" w:hAnsi="楷體-繁"/>
                                <w:color w:val="000000" w:themeColor="text1"/>
                                <w:sz w:val="28"/>
                                <w:szCs w:val="28"/>
                              </w:rPr>
                              <w:t>020</w:t>
                            </w:r>
                            <w:r w:rsidRPr="00B10454">
                              <w:rPr>
                                <w:rFonts w:ascii="楷體-繁" w:eastAsia="楷體-繁" w:hAnsi="楷體-繁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年產品銷售額前</w:t>
                            </w:r>
                            <w:r w:rsidRPr="00B10454">
                              <w:rPr>
                                <w:rFonts w:ascii="楷體-繁" w:eastAsia="楷體-繁" w:hAnsi="楷體-繁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B10454">
                              <w:rPr>
                                <w:rFonts w:ascii="楷體-繁" w:eastAsia="楷體-繁" w:hAnsi="楷體-繁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名企業</w:t>
                            </w:r>
                            <w:r w:rsidRPr="00B10454">
                              <w:rPr>
                                <w:rFonts w:ascii="楷體-繁" w:eastAsia="楷體-繁" w:hAnsi="楷體-繁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B10454">
                              <w:rPr>
                                <w:rFonts w:ascii="楷體-繁" w:eastAsia="楷體-繁" w:hAnsi="楷體-繁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處方藥</w:t>
                            </w:r>
                            <w:r w:rsidRPr="00B10454">
                              <w:rPr>
                                <w:rFonts w:ascii="楷體-繁" w:eastAsia="楷體-繁" w:hAnsi="楷體-繁"/>
                                <w:color w:val="000000" w:themeColor="text1"/>
                                <w:sz w:val="28"/>
                                <w:szCs w:val="28"/>
                              </w:rPr>
                              <w:t>+</w:t>
                            </w:r>
                            <w:r w:rsidRPr="00B10454">
                              <w:rPr>
                                <w:rFonts w:ascii="楷體-繁" w:eastAsia="楷體-繁" w:hAnsi="楷體-繁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部分</w:t>
                            </w:r>
                            <w:r w:rsidRPr="00B10454">
                              <w:rPr>
                                <w:rFonts w:ascii="楷體-繁" w:eastAsia="楷體-繁" w:hAnsi="楷體-繁"/>
                                <w:color w:val="000000" w:themeColor="text1"/>
                                <w:sz w:val="28"/>
                                <w:szCs w:val="28"/>
                              </w:rPr>
                              <w:t>OTC)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E9006" id="矩形 4" o:spid="_x0000_s1033" style="position:absolute;margin-left:17.7pt;margin-top:1.9pt;width:337.2pt;height:3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" fillcolor="#f2f2f2 [3052]" stroked="f" strokeweight="2pt">
                <v:textbox>
                  <w:txbxContent>
                    <w:p w14:paraId="5B8575DE" w14:textId="044CFB5E" w:rsidR="00B10454" w:rsidRPr="00B10454" w:rsidRDefault="00B10454" w:rsidP="00B10454">
                      <w:pPr>
                        <w:jc w:val="center"/>
                        <w:rPr>
                          <w:rFonts w:ascii="楷體-繁" w:eastAsia="楷體-繁" w:hAnsi="楷體-繁"/>
                          <w:color w:val="000000" w:themeColor="text1"/>
                        </w:rPr>
                      </w:pPr>
                      <w:r w:rsidRPr="00B10454">
                        <w:rPr>
                          <w:rFonts w:ascii="楷體-繁" w:eastAsia="楷體-繁" w:hAnsi="楷體-繁" w:hint="eastAsia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B10454">
                        <w:rPr>
                          <w:rFonts w:ascii="楷體-繁" w:eastAsia="楷體-繁" w:hAnsi="楷體-繁"/>
                          <w:color w:val="000000" w:themeColor="text1"/>
                          <w:sz w:val="28"/>
                          <w:szCs w:val="28"/>
                        </w:rPr>
                        <w:t>020</w:t>
                      </w:r>
                      <w:r w:rsidRPr="00B10454">
                        <w:rPr>
                          <w:rFonts w:ascii="楷體-繁" w:eastAsia="楷體-繁" w:hAnsi="楷體-繁" w:hint="eastAsia"/>
                          <w:color w:val="000000" w:themeColor="text1"/>
                          <w:sz w:val="28"/>
                          <w:szCs w:val="28"/>
                        </w:rPr>
                        <w:t>年產品銷售額前</w:t>
                      </w:r>
                      <w:r w:rsidRPr="00B10454">
                        <w:rPr>
                          <w:rFonts w:ascii="楷體-繁" w:eastAsia="楷體-繁" w:hAnsi="楷體-繁"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B10454">
                        <w:rPr>
                          <w:rFonts w:ascii="楷體-繁" w:eastAsia="楷體-繁" w:hAnsi="楷體-繁" w:hint="eastAsia"/>
                          <w:color w:val="000000" w:themeColor="text1"/>
                          <w:sz w:val="28"/>
                          <w:szCs w:val="28"/>
                        </w:rPr>
                        <w:t>名企業</w:t>
                      </w:r>
                      <w:r w:rsidRPr="00B10454">
                        <w:rPr>
                          <w:rFonts w:ascii="楷體-繁" w:eastAsia="楷體-繁" w:hAnsi="楷體-繁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B10454">
                        <w:rPr>
                          <w:rFonts w:ascii="楷體-繁" w:eastAsia="楷體-繁" w:hAnsi="楷體-繁" w:hint="eastAsia"/>
                          <w:color w:val="000000" w:themeColor="text1"/>
                          <w:sz w:val="28"/>
                          <w:szCs w:val="28"/>
                        </w:rPr>
                        <w:t>處方藥</w:t>
                      </w:r>
                      <w:r w:rsidRPr="00B10454">
                        <w:rPr>
                          <w:rFonts w:ascii="楷體-繁" w:eastAsia="楷體-繁" w:hAnsi="楷體-繁"/>
                          <w:color w:val="000000" w:themeColor="text1"/>
                          <w:sz w:val="28"/>
                          <w:szCs w:val="28"/>
                        </w:rPr>
                        <w:t>+</w:t>
                      </w:r>
                      <w:r w:rsidRPr="00B10454">
                        <w:rPr>
                          <w:rFonts w:ascii="楷體-繁" w:eastAsia="楷體-繁" w:hAnsi="楷體-繁" w:hint="eastAsia"/>
                          <w:color w:val="000000" w:themeColor="text1"/>
                          <w:sz w:val="28"/>
                          <w:szCs w:val="28"/>
                        </w:rPr>
                        <w:t>部分</w:t>
                      </w:r>
                      <w:r w:rsidRPr="00B10454">
                        <w:rPr>
                          <w:rFonts w:ascii="楷體-繁" w:eastAsia="楷體-繁" w:hAnsi="楷體-繁"/>
                          <w:color w:val="000000" w:themeColor="text1"/>
                          <w:sz w:val="28"/>
                          <w:szCs w:val="28"/>
                        </w:rPr>
                        <w:t>OTC)</w:t>
                      </w:r>
                    </w:p>
                  </w:txbxContent>
                </v:textbox>
              </v:rect>
            </w:pict>
          </mc:Fallback>
        </mc:AlternateContent>
      </w:r>
      <w:r w:rsidR="00B95ED8">
        <w:rPr>
          <w:rFonts w:ascii="Meiryo" w:eastAsia="Meiryo" w:hAnsi="Meiryo"/>
          <w:color w:val="333333"/>
        </w:rPr>
        <w:fldChar w:fldCharType="begin"/>
      </w:r>
      <w:r w:rsidR="00B95ED8">
        <w:rPr>
          <w:rFonts w:ascii="Meiryo" w:eastAsia="Meiryo" w:hAnsi="Meiryo"/>
          <w:color w:val="333333"/>
        </w:rPr>
        <w:instrText xml:space="preserve"> INCLUDEPICTURE "/var/folders/kd/d7b27fy51191vv0hfklyqlkw0000gn/T/com.microsoft.Word/WebArchiveCopyPasteTempFiles/world_sold_medicine_04.png" \* MERGEFORMATINET </w:instrText>
      </w:r>
      <w:r w:rsidR="00B95ED8">
        <w:rPr>
          <w:rFonts w:ascii="Meiryo" w:eastAsia="Meiryo" w:hAnsi="Meiryo"/>
          <w:color w:val="333333"/>
        </w:rPr>
        <w:fldChar w:fldCharType="separate"/>
      </w:r>
      <w:r w:rsidR="00B95ED8">
        <w:rPr>
          <w:rFonts w:ascii="Meiryo" w:eastAsia="Meiryo" w:hAnsi="Meiryo"/>
          <w:noProof/>
          <w:color w:val="333333"/>
        </w:rPr>
        <w:drawing>
          <wp:inline distT="0" distB="0" distL="0" distR="0" wp14:anchorId="68DEAA15" wp14:editId="412FE6C8">
            <wp:extent cx="4891807" cy="7227179"/>
            <wp:effectExtent l="0" t="0" r="0" b="0"/>
            <wp:docPr id="337" name="圖片 337" descr="【2020年 製品売上高トップ20社（処方箋薬＋一部OTC）】（前年比は%）（順位／前年／社名／20年製品売上高・億ドル／前年比／億円）： ／1／6／アッヴィ／599.10／7.6／65,901 ｜2／1／ジョンソン・エンド・ジョンソン／596.79／8.7／65,647 ｜3／2／ノバルティス／542.62／2.7／59,688 ｜4／3／ロシュ／471.49／▲ 2.0／51,864 ｜5／5／メルク／454.71／2.3／50,018 ｜6／6／サノフィ／433.29／5.0／47,662 ｜7／9／ブリストル・マイヤーズスクイブ／428.62／13.6／47,148 ｜8／8／グラクソ・スミスクライン／418.83／2.0／46,071 ｜9／4／ファイザー／410.63／▲ 3.5／45,169 ｜10／10／イーライリリー／351.96／11.7／38,716 ｜11／11／ノボノルディスク／338.80／13.8／37,268 ｜12／14／アムジェン／318.52／6.0／35,037 ｜13／13／アストラゼネカ／303.88／9.6／33,427 ｜14／12／ギリアド・サイエンシズ／290.38／2.9／31,942 ｜15／15／武田薬品工業／281.70／4.5／30,987 ｜16／16／ベーリンガーインゲルハイム／247.20／15.4／27,192 ｜17／18／バイエル／199.17／2.1／21,909 ｜18／17／テバ／194.14／▲ 6.8／21,355 ｜19／―／ヴィアトリス／173.91／▲ 1.6／19,130 ｜20／―／バイオジェン／125.94／▲ 1.7／13,853 ｜※前年比は為替変動の影響を除く。1ドル＝110円換算。米IQVIA調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【2020年 製品売上高トップ20社（処方箋薬＋一部OTC）】（前年比は%）（順位／前年／社名／20年製品売上高・億ドル／前年比／億円）： ／1／6／アッヴィ／599.10／7.6／65,901 ｜2／1／ジョンソン・エンド・ジョンソン／596.79／8.7／65,647 ｜3／2／ノバルティス／542.62／2.7／59,688 ｜4／3／ロシュ／471.49／▲ 2.0／51,864 ｜5／5／メルク／454.71／2.3／50,018 ｜6／6／サノフィ／433.29／5.0／47,662 ｜7／9／ブリストル・マイヤーズスクイブ／428.62／13.6／47,148 ｜8／8／グラクソ・スミスクライン／418.83／2.0／46,071 ｜9／4／ファイザー／410.63／▲ 3.5／45,169 ｜10／10／イーライリリー／351.96／11.7／38,716 ｜11／11／ノボノルディスク／338.80／13.8／37,268 ｜12／14／アムジェン／318.52／6.0／35,037 ｜13／13／アストラゼネカ／303.88／9.6／33,427 ｜14／12／ギリアド・サイエンシズ／290.38／2.9／31,942 ｜15／15／武田薬品工業／281.70／4.5／30,987 ｜16／16／ベーリンガーインゲルハイム／247.20／15.4／27,192 ｜17／18／バイエル／199.17／2.1／21,909 ｜18／17／テバ／194.14／▲ 6.8／21,355 ｜19／―／ヴィアトリス／173.91／▲ 1.6／19,130 ｜20／―／バイオジェン／125.94／▲ 1.7／13,853 ｜※前年比は為替変動の影響を除く。1ドル＝110円換算。米IQVIA調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03" cy="72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ED8">
        <w:rPr>
          <w:rFonts w:ascii="Meiryo" w:eastAsia="Meiryo" w:hAnsi="Meiryo"/>
          <w:color w:val="333333"/>
        </w:rPr>
        <w:fldChar w:fldCharType="end"/>
      </w:r>
    </w:p>
    <w:p w14:paraId="73BE5978" w14:textId="7FB75623" w:rsidR="00E558F8" w:rsidRPr="0083772A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83772A">
        <w:rPr>
          <w:rFonts w:ascii="Kaiti TC" w:eastAsia="Kaiti TC" w:hAnsi="Kaiti TC" w:cs="Arial" w:hint="eastAsia"/>
          <w:color w:val="000000" w:themeColor="text1"/>
        </w:rPr>
        <w:t>(</w:t>
      </w:r>
      <w:r w:rsidR="00394B8A">
        <w:rPr>
          <w:rFonts w:ascii="Kaiti TC" w:eastAsia="Kaiti TC" w:hAnsi="Kaiti TC" w:cs="Arial" w:hint="eastAsia"/>
          <w:color w:val="000000" w:themeColor="text1"/>
        </w:rPr>
        <w:t>資料來源</w:t>
      </w:r>
      <w:r w:rsidR="00394B8A" w:rsidRPr="00D455E5">
        <w:rPr>
          <w:rFonts w:ascii="Kaiti TC" w:eastAsia="Kaiti TC" w:hAnsi="Kaiti TC" w:cs="PingFang TC" w:hint="eastAsia"/>
          <w:color w:val="000000"/>
        </w:rPr>
        <w:t>：</w:t>
      </w:r>
      <w:proofErr w:type="spellStart"/>
      <w:r w:rsidR="00E4012B">
        <w:t>AnswersNews</w:t>
      </w:r>
      <w:proofErr w:type="spellEnd"/>
      <w:r w:rsidRPr="0083772A">
        <w:rPr>
          <w:rFonts w:ascii="Kaiti TC" w:eastAsia="Kaiti TC" w:hAnsi="Kaiti TC" w:cs="Arial" w:hint="eastAsia"/>
          <w:color w:val="000000" w:themeColor="text1"/>
        </w:rPr>
        <w:t>)</w:t>
      </w:r>
    </w:p>
    <w:p w14:paraId="0B5B7B49" w14:textId="5329AECA" w:rsidR="00D269C2" w:rsidRPr="0083772A" w:rsidRDefault="001B0AF3" w:rsidP="00CD55D1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</w:rPr>
        <w:t>End</w:t>
      </w:r>
      <w:r w:rsidR="00D82F94">
        <w:rPr>
          <w:rFonts w:ascii="Kaiti TC" w:eastAsia="Kaiti TC" w:hAnsi="Kaiti TC" w:cs="RyuminPro-Light"/>
          <w:color w:val="000000" w:themeColor="text1"/>
        </w:rPr>
        <w:t>s</w:t>
      </w:r>
      <w:r w:rsidRPr="0083772A">
        <w:rPr>
          <w:rFonts w:ascii="Kaiti TC" w:eastAsia="Kaiti TC" w:hAnsi="Kaiti TC" w:cs="RyuminPro-Light"/>
          <w:color w:val="000000" w:themeColor="text1"/>
        </w:rPr>
        <w:t>–</w:t>
      </w:r>
    </w:p>
    <w:sectPr w:rsidR="00D269C2" w:rsidRPr="0083772A" w:rsidSect="00D81E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F4053" w14:textId="77777777" w:rsidR="00D64558" w:rsidRDefault="00D64558" w:rsidP="00D432A3">
      <w:pPr>
        <w:spacing w:before="120"/>
      </w:pPr>
      <w:r>
        <w:separator/>
      </w:r>
    </w:p>
  </w:endnote>
  <w:endnote w:type="continuationSeparator" w:id="0">
    <w:p w14:paraId="10DC953F" w14:textId="77777777" w:rsidR="00D64558" w:rsidRDefault="00D64558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440B2" w14:textId="77777777" w:rsidR="00D64558" w:rsidRDefault="00D64558" w:rsidP="00D432A3">
      <w:pPr>
        <w:spacing w:before="120"/>
      </w:pPr>
      <w:r>
        <w:separator/>
      </w:r>
    </w:p>
  </w:footnote>
  <w:footnote w:type="continuationSeparator" w:id="0">
    <w:p w14:paraId="1259A89A" w14:textId="77777777" w:rsidR="00D64558" w:rsidRDefault="00D64558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D501B9"/>
    <w:multiLevelType w:val="hybridMultilevel"/>
    <w:tmpl w:val="162E67D8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8"/>
  </w:num>
  <w:num w:numId="5">
    <w:abstractNumId w:val="11"/>
  </w:num>
  <w:num w:numId="6">
    <w:abstractNumId w:val="32"/>
  </w:num>
  <w:num w:numId="7">
    <w:abstractNumId w:val="19"/>
  </w:num>
  <w:num w:numId="8">
    <w:abstractNumId w:val="0"/>
  </w:num>
  <w:num w:numId="9">
    <w:abstractNumId w:val="3"/>
  </w:num>
  <w:num w:numId="10">
    <w:abstractNumId w:val="13"/>
  </w:num>
  <w:num w:numId="11">
    <w:abstractNumId w:val="2"/>
  </w:num>
  <w:num w:numId="12">
    <w:abstractNumId w:val="26"/>
  </w:num>
  <w:num w:numId="13">
    <w:abstractNumId w:val="15"/>
  </w:num>
  <w:num w:numId="14">
    <w:abstractNumId w:val="25"/>
  </w:num>
  <w:num w:numId="15">
    <w:abstractNumId w:val="20"/>
  </w:num>
  <w:num w:numId="16">
    <w:abstractNumId w:val="29"/>
  </w:num>
  <w:num w:numId="17">
    <w:abstractNumId w:val="30"/>
  </w:num>
  <w:num w:numId="18">
    <w:abstractNumId w:val="6"/>
  </w:num>
  <w:num w:numId="19">
    <w:abstractNumId w:val="24"/>
  </w:num>
  <w:num w:numId="20">
    <w:abstractNumId w:val="12"/>
  </w:num>
  <w:num w:numId="21">
    <w:abstractNumId w:val="22"/>
  </w:num>
  <w:num w:numId="22">
    <w:abstractNumId w:val="23"/>
  </w:num>
  <w:num w:numId="23">
    <w:abstractNumId w:val="31"/>
  </w:num>
  <w:num w:numId="24">
    <w:abstractNumId w:val="21"/>
  </w:num>
  <w:num w:numId="25">
    <w:abstractNumId w:val="27"/>
  </w:num>
  <w:num w:numId="26">
    <w:abstractNumId w:val="16"/>
  </w:num>
  <w:num w:numId="27">
    <w:abstractNumId w:val="28"/>
  </w:num>
  <w:num w:numId="28">
    <w:abstractNumId w:val="17"/>
  </w:num>
  <w:num w:numId="29">
    <w:abstractNumId w:val="7"/>
  </w:num>
  <w:num w:numId="30">
    <w:abstractNumId w:val="5"/>
  </w:num>
  <w:num w:numId="31">
    <w:abstractNumId w:val="4"/>
  </w:num>
  <w:num w:numId="32">
    <w:abstractNumId w:val="8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62E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4D5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840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8B9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5A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315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65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18C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884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83F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DCB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3F6E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039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4FB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5DF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9ED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8C5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65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3D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04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60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C09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4B0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3F2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680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0A4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5F4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D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A4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19A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A6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16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1D8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6AB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EF2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5F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7C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12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32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CC8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3A0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A04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DA2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5D5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D4C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C8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0F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7F8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9C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70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96A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5D5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8B1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7E8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454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7BF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5ED8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2C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08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2EE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CDB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98A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848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2F8D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BC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128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9D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260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558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4A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24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42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2B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4A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DBF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7F0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8AD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98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C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2EC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35A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047E8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styleId="afb">
    <w:name w:val="Unresolved Mention"/>
    <w:basedOn w:val="a0"/>
    <w:rsid w:val="00D76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62</cp:revision>
  <cp:lastPrinted>2020-11-23T11:44:00Z</cp:lastPrinted>
  <dcterms:created xsi:type="dcterms:W3CDTF">2021-06-20T11:20:00Z</dcterms:created>
  <dcterms:modified xsi:type="dcterms:W3CDTF">2021-06-27T12:26:00Z</dcterms:modified>
</cp:coreProperties>
</file>