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B0B0D" w14:textId="125A58EF" w:rsidR="00345C13" w:rsidRPr="0083772A" w:rsidRDefault="000D6011" w:rsidP="007A1575">
      <w:pPr>
        <w:spacing w:beforeLines="50" w:before="180" w:line="0" w:lineRule="atLeast"/>
        <w:jc w:val="both"/>
        <w:rPr>
          <w:rFonts w:ascii="Kaiti TC" w:eastAsia="Kaiti TC" w:hAnsi="Kaiti TC"/>
          <w:color w:val="000000" w:themeColor="text1"/>
        </w:rPr>
      </w:pPr>
      <w:r w:rsidRPr="0083772A">
        <w:rPr>
          <w:rFonts w:ascii="Kaiti TC" w:eastAsia="Kaiti TC" w:hAnsi="Kaiti TC" w:hint="eastAsia"/>
          <w:color w:val="000000" w:themeColor="text1"/>
        </w:rPr>
        <w:t>20</w:t>
      </w:r>
      <w:r w:rsidR="00CE796E">
        <w:rPr>
          <w:rFonts w:ascii="Kaiti TC" w:eastAsia="Kaiti TC" w:hAnsi="Kaiti TC"/>
          <w:color w:val="000000" w:themeColor="text1"/>
        </w:rPr>
        <w:t>2</w:t>
      </w:r>
      <w:r w:rsidR="00E52D86">
        <w:rPr>
          <w:rFonts w:ascii="Kaiti TC" w:eastAsia="Kaiti TC" w:hAnsi="Kaiti TC"/>
          <w:color w:val="000000" w:themeColor="text1"/>
        </w:rPr>
        <w:t>1</w:t>
      </w:r>
      <w:r w:rsidR="00CE796E">
        <w:rPr>
          <w:rFonts w:ascii="Kaiti TC" w:eastAsia="Kaiti TC" w:hAnsi="Kaiti TC"/>
          <w:color w:val="000000" w:themeColor="text1"/>
        </w:rPr>
        <w:t>-</w:t>
      </w:r>
      <w:r w:rsidR="00E52D86">
        <w:rPr>
          <w:rFonts w:ascii="Kaiti TC" w:eastAsia="Kaiti TC" w:hAnsi="Kaiti TC"/>
          <w:color w:val="000000" w:themeColor="text1"/>
        </w:rPr>
        <w:t>0</w:t>
      </w:r>
      <w:r w:rsidR="00A17570">
        <w:rPr>
          <w:rFonts w:ascii="Kaiti TC" w:eastAsia="Kaiti TC" w:hAnsi="Kaiti TC"/>
          <w:color w:val="000000" w:themeColor="text1"/>
        </w:rPr>
        <w:t>5</w:t>
      </w:r>
      <w:r w:rsidR="00C649C7" w:rsidRPr="0083772A">
        <w:rPr>
          <w:rFonts w:ascii="Kaiti TC" w:eastAsia="Kaiti TC" w:hAnsi="Kaiti TC" w:hint="eastAsia"/>
          <w:color w:val="000000" w:themeColor="text1"/>
        </w:rPr>
        <w:t>-</w:t>
      </w:r>
      <w:r w:rsidR="00C62BDB">
        <w:rPr>
          <w:rFonts w:ascii="Kaiti TC" w:eastAsia="Kaiti TC" w:hAnsi="Kaiti TC"/>
          <w:color w:val="000000" w:themeColor="text1"/>
        </w:rPr>
        <w:t>1</w:t>
      </w:r>
      <w:r w:rsidR="00A17570">
        <w:rPr>
          <w:rFonts w:ascii="Kaiti TC" w:eastAsia="Kaiti TC" w:hAnsi="Kaiti TC"/>
          <w:color w:val="000000" w:themeColor="text1"/>
        </w:rPr>
        <w:t>7</w:t>
      </w:r>
    </w:p>
    <w:p w14:paraId="13CB33E9" w14:textId="77777777" w:rsidR="000D6011" w:rsidRPr="0083772A" w:rsidRDefault="000D6011" w:rsidP="00EF2797">
      <w:pPr>
        <w:spacing w:beforeLines="50" w:before="180" w:line="0" w:lineRule="atLeast"/>
        <w:ind w:leftChars="100" w:left="240"/>
        <w:jc w:val="right"/>
        <w:rPr>
          <w:rFonts w:ascii="Kaiti TC" w:eastAsia="Kaiti TC" w:hAnsi="Kaiti TC"/>
          <w:color w:val="000000" w:themeColor="text1"/>
        </w:rPr>
      </w:pPr>
      <w:r w:rsidRPr="0083772A">
        <w:rPr>
          <w:rFonts w:ascii="Kaiti TC" w:eastAsia="Kaiti TC" w:hAnsi="Kaiti TC" w:hint="eastAsia"/>
          <w:b/>
          <w:color w:val="000000" w:themeColor="text1"/>
        </w:rPr>
        <w:t xml:space="preserve">陳如月 </w:t>
      </w:r>
    </w:p>
    <w:p w14:paraId="3AE055A2" w14:textId="2F484771" w:rsidR="0054190B" w:rsidRPr="00B44AF5" w:rsidRDefault="00166097" w:rsidP="00B44AF5">
      <w:pPr>
        <w:rPr>
          <w:rFonts w:ascii="楷體-繁" w:eastAsia="楷體-繁" w:hAnsi="楷體-繁"/>
          <w:color w:val="000000" w:themeColor="text1"/>
          <w:sz w:val="32"/>
          <w:szCs w:val="32"/>
        </w:rPr>
      </w:pPr>
      <w:r w:rsidRPr="00166097">
        <w:rPr>
          <w:rFonts w:ascii="楷體-繁" w:eastAsia="楷體-繁" w:hAnsi="楷體-繁"/>
          <w:color w:val="000000" w:themeColor="text1"/>
          <w:sz w:val="32"/>
          <w:szCs w:val="32"/>
        </w:rPr>
        <w:t>制定市場准入策略以改善</w:t>
      </w:r>
      <w:r w:rsidR="007C620C">
        <w:rPr>
          <w:rFonts w:ascii="楷體-繁" w:eastAsia="楷體-繁" w:hAnsi="楷體-繁" w:hint="eastAsia"/>
          <w:color w:val="000000" w:themeColor="text1"/>
          <w:sz w:val="32"/>
          <w:szCs w:val="32"/>
        </w:rPr>
        <w:t>病</w:t>
      </w:r>
      <w:r w:rsidR="007D2C5B">
        <w:rPr>
          <w:rFonts w:ascii="楷體-繁" w:eastAsia="楷體-繁" w:hAnsi="楷體-繁" w:hint="eastAsia"/>
          <w:color w:val="000000" w:themeColor="text1"/>
          <w:sz w:val="32"/>
          <w:szCs w:val="32"/>
        </w:rPr>
        <w:t>人</w:t>
      </w:r>
      <w:r w:rsidRPr="00166097">
        <w:rPr>
          <w:rFonts w:ascii="楷體-繁" w:eastAsia="楷體-繁" w:hAnsi="楷體-繁"/>
          <w:color w:val="000000" w:themeColor="text1"/>
          <w:sz w:val="32"/>
          <w:szCs w:val="32"/>
        </w:rPr>
        <w:t>准入</w:t>
      </w:r>
    </w:p>
    <w:p w14:paraId="084F23C8" w14:textId="4871DA33" w:rsidR="00845659" w:rsidRDefault="00845659" w:rsidP="007D2C5B">
      <w:pPr>
        <w:widowControl w:val="0"/>
        <w:autoSpaceDE w:val="0"/>
        <w:autoSpaceDN w:val="0"/>
        <w:adjustRightInd w:val="0"/>
        <w:spacing w:beforeLines="100" w:before="360" w:line="0" w:lineRule="atLeast"/>
        <w:ind w:firstLineChars="100" w:firstLine="240"/>
        <w:jc w:val="both"/>
        <w:rPr>
          <w:rFonts w:ascii="楷體-繁" w:eastAsia="楷體-繁" w:hAnsi="楷體-繁" w:cs="PingFang TC"/>
          <w:color w:val="000000" w:themeColor="text1"/>
        </w:rPr>
      </w:pPr>
      <w:r w:rsidRPr="00845659">
        <w:rPr>
          <w:rFonts w:ascii="楷體-繁" w:eastAsia="楷體-繁" w:hAnsi="楷體-繁" w:cs="PingFang TC"/>
          <w:color w:val="000000" w:themeColor="text1"/>
        </w:rPr>
        <w:t>本文</w:t>
      </w:r>
      <w:r w:rsidR="007E6833" w:rsidRPr="007E6833">
        <w:rPr>
          <w:rFonts w:ascii="楷體-繁" w:eastAsia="楷體-繁" w:hAnsi="楷體-繁" w:cs="PingFang TC" w:hint="eastAsia"/>
          <w:color w:val="000000" w:themeColor="text1"/>
        </w:rPr>
        <w:t>分享了</w:t>
      </w:r>
      <w:r w:rsidRPr="00845659">
        <w:rPr>
          <w:rFonts w:ascii="楷體-繁" w:eastAsia="楷體-繁" w:hAnsi="楷體-繁" w:cs="PingFang TC"/>
          <w:color w:val="000000" w:themeColor="text1"/>
        </w:rPr>
        <w:t>在產品開發過程中</w:t>
      </w:r>
      <w:r w:rsidR="007E6833">
        <w:rPr>
          <w:rFonts w:ascii="楷體-繁" w:eastAsia="楷體-繁" w:hAnsi="楷體-繁" w:cs="PingFang TC" w:hint="eastAsia"/>
          <w:color w:val="000000" w:themeColor="text1"/>
        </w:rPr>
        <w:t>解決支</w:t>
      </w:r>
      <w:r w:rsidRPr="00845659">
        <w:rPr>
          <w:rFonts w:ascii="楷體-繁" w:eastAsia="楷體-繁" w:hAnsi="楷體-繁" w:cs="PingFang TC"/>
          <w:color w:val="000000" w:themeColor="text1"/>
        </w:rPr>
        <w:t>付</w:t>
      </w:r>
      <w:r w:rsidR="007E6833">
        <w:rPr>
          <w:rFonts w:ascii="楷體-繁" w:eastAsia="楷體-繁" w:hAnsi="楷體-繁" w:cs="PingFang TC" w:hint="eastAsia"/>
          <w:color w:val="000000" w:themeColor="text1"/>
        </w:rPr>
        <w:t>方</w:t>
      </w:r>
      <w:r w:rsidRPr="00845659">
        <w:rPr>
          <w:rFonts w:ascii="楷體-繁" w:eastAsia="楷體-繁" w:hAnsi="楷體-繁" w:cs="PingFang TC"/>
          <w:color w:val="000000" w:themeColor="text1"/>
        </w:rPr>
        <w:t>的需求如何幫助</w:t>
      </w:r>
      <w:r w:rsidR="00C7167D">
        <w:rPr>
          <w:rFonts w:ascii="楷體-繁" w:eastAsia="楷體-繁" w:hAnsi="楷體-繁" w:cs="PingFang TC" w:hint="eastAsia"/>
          <w:color w:val="000000" w:themeColor="text1"/>
        </w:rPr>
        <w:t>企業</w:t>
      </w:r>
      <w:r w:rsidRPr="00845659">
        <w:rPr>
          <w:rFonts w:ascii="楷體-繁" w:eastAsia="楷體-繁" w:hAnsi="楷體-繁" w:cs="PingFang TC"/>
          <w:color w:val="000000" w:themeColor="text1"/>
        </w:rPr>
        <w:t>增加</w:t>
      </w:r>
      <w:r w:rsidR="007E6833">
        <w:rPr>
          <w:rFonts w:ascii="楷體-繁" w:eastAsia="楷體-繁" w:hAnsi="楷體-繁" w:cs="PingFang TC" w:hint="eastAsia"/>
          <w:color w:val="000000" w:themeColor="text1"/>
        </w:rPr>
        <w:t>病</w:t>
      </w:r>
      <w:r w:rsidR="00C655FC">
        <w:rPr>
          <w:rFonts w:ascii="楷體-繁" w:eastAsia="楷體-繁" w:hAnsi="楷體-繁" w:cs="PingFang TC" w:hint="eastAsia"/>
          <w:color w:val="000000" w:themeColor="text1"/>
        </w:rPr>
        <w:t>人</w:t>
      </w:r>
      <w:r w:rsidRPr="00845659">
        <w:rPr>
          <w:rFonts w:ascii="楷體-繁" w:eastAsia="楷體-繁" w:hAnsi="楷體-繁" w:cs="PingFang TC"/>
          <w:color w:val="000000" w:themeColor="text1"/>
        </w:rPr>
        <w:t>獲得新療法的見解。它還探討了</w:t>
      </w:r>
      <w:r w:rsidR="00C7167D">
        <w:rPr>
          <w:rFonts w:ascii="楷體-繁" w:eastAsia="楷體-繁" w:hAnsi="楷體-繁" w:cs="PingFang TC" w:hint="eastAsia"/>
          <w:color w:val="000000" w:themeColor="text1"/>
        </w:rPr>
        <w:t>支</w:t>
      </w:r>
      <w:r w:rsidR="00C7167D" w:rsidRPr="00845659">
        <w:rPr>
          <w:rFonts w:ascii="楷體-繁" w:eastAsia="楷體-繁" w:hAnsi="楷體-繁" w:cs="PingFang TC"/>
          <w:color w:val="000000" w:themeColor="text1"/>
        </w:rPr>
        <w:t>付</w:t>
      </w:r>
      <w:r w:rsidR="00C7167D">
        <w:rPr>
          <w:rFonts w:ascii="楷體-繁" w:eastAsia="楷體-繁" w:hAnsi="楷體-繁" w:cs="PingFang TC" w:hint="eastAsia"/>
          <w:color w:val="000000" w:themeColor="text1"/>
        </w:rPr>
        <w:t>方</w:t>
      </w:r>
      <w:r w:rsidR="00C7167D" w:rsidRPr="00845659">
        <w:rPr>
          <w:rFonts w:ascii="楷體-繁" w:eastAsia="楷體-繁" w:hAnsi="楷體-繁" w:cs="PingFang TC"/>
          <w:color w:val="000000" w:themeColor="text1"/>
        </w:rPr>
        <w:t>和監管</w:t>
      </w:r>
      <w:r w:rsidR="00C7167D">
        <w:rPr>
          <w:rFonts w:ascii="楷體-繁" w:eastAsia="楷體-繁" w:hAnsi="楷體-繁" w:cs="PingFang TC" w:hint="eastAsia"/>
          <w:color w:val="000000" w:themeColor="text1"/>
        </w:rPr>
        <w:t>方在</w:t>
      </w:r>
      <w:r w:rsidRPr="00845659">
        <w:rPr>
          <w:rFonts w:ascii="楷體-繁" w:eastAsia="楷體-繁" w:hAnsi="楷體-繁" w:cs="PingFang TC"/>
          <w:color w:val="000000" w:themeColor="text1"/>
        </w:rPr>
        <w:t>臨床開發中考慮的差異</w:t>
      </w:r>
      <w:r w:rsidR="00C7167D" w:rsidRPr="0037052C">
        <w:rPr>
          <w:rFonts w:ascii="楷體-繁" w:eastAsia="楷體-繁" w:hAnsi="楷體-繁" w:cs="PingFang TC" w:hint="eastAsia"/>
          <w:color w:val="000000" w:themeColor="text1"/>
        </w:rPr>
        <w:t>、</w:t>
      </w:r>
      <w:r w:rsidRPr="00845659">
        <w:rPr>
          <w:rFonts w:ascii="楷體-繁" w:eastAsia="楷體-繁" w:hAnsi="楷體-繁" w:cs="PingFang TC"/>
          <w:color w:val="000000" w:themeColor="text1"/>
        </w:rPr>
        <w:t>市場准入所扮演的角色，以及為什麼隨著時間的推移，市場准入在藥物開發中的參與可能變得</w:t>
      </w:r>
      <w:r w:rsidR="00C7167D">
        <w:rPr>
          <w:rFonts w:ascii="楷體-繁" w:eastAsia="楷體-繁" w:hAnsi="楷體-繁" w:cs="PingFang TC" w:hint="eastAsia"/>
          <w:color w:val="000000" w:themeColor="text1"/>
        </w:rPr>
        <w:t>更加</w:t>
      </w:r>
      <w:r w:rsidRPr="00845659">
        <w:rPr>
          <w:rFonts w:ascii="楷體-繁" w:eastAsia="楷體-繁" w:hAnsi="楷體-繁" w:cs="PingFang TC"/>
          <w:color w:val="000000" w:themeColor="text1"/>
        </w:rPr>
        <w:t>重要。</w:t>
      </w:r>
    </w:p>
    <w:p w14:paraId="2C36A718" w14:textId="0BEB2AE2" w:rsidR="00C25747" w:rsidRPr="00FC099E" w:rsidRDefault="00C25747" w:rsidP="00FA134C">
      <w:pPr>
        <w:pStyle w:val="2"/>
        <w:spacing w:beforeLines="50" w:before="180" w:line="0" w:lineRule="atLeast"/>
        <w:rPr>
          <w:rFonts w:ascii="Roboto" w:hAnsi="Roboto"/>
          <w:b w:val="0"/>
          <w:bCs w:val="0"/>
          <w:sz w:val="24"/>
          <w:szCs w:val="24"/>
        </w:rPr>
      </w:pPr>
      <w:r w:rsidRPr="00FC099E">
        <w:rPr>
          <w:rStyle w:val="a5"/>
          <w:rFonts w:ascii="Roboto" w:hAnsi="Roboto" w:hint="eastAsia"/>
          <w:b/>
          <w:bCs/>
          <w:sz w:val="24"/>
          <w:szCs w:val="24"/>
        </w:rPr>
        <w:t>支付</w:t>
      </w:r>
      <w:r w:rsidR="00436873" w:rsidRPr="00FC099E">
        <w:rPr>
          <w:rStyle w:val="a5"/>
          <w:rFonts w:ascii="Roboto" w:hAnsi="Roboto" w:hint="eastAsia"/>
          <w:b/>
          <w:bCs/>
          <w:sz w:val="24"/>
          <w:szCs w:val="24"/>
        </w:rPr>
        <w:t>方</w:t>
      </w:r>
      <w:r w:rsidRPr="00FC099E">
        <w:rPr>
          <w:rStyle w:val="a5"/>
          <w:rFonts w:ascii="Roboto" w:hAnsi="Roboto"/>
          <w:b/>
          <w:bCs/>
          <w:sz w:val="24"/>
          <w:szCs w:val="24"/>
        </w:rPr>
        <w:t>協商作為</w:t>
      </w:r>
      <w:r w:rsidRPr="00FC099E">
        <w:rPr>
          <w:rStyle w:val="a5"/>
          <w:rFonts w:ascii="Roboto" w:hAnsi="Roboto" w:hint="eastAsia"/>
          <w:b/>
          <w:bCs/>
          <w:sz w:val="24"/>
          <w:szCs w:val="24"/>
        </w:rPr>
        <w:t>准入</w:t>
      </w:r>
      <w:r w:rsidR="00D439F8" w:rsidRPr="00FC099E">
        <w:rPr>
          <w:rStyle w:val="a5"/>
          <w:rFonts w:ascii="Roboto" w:hAnsi="Roboto" w:hint="eastAsia"/>
          <w:b/>
          <w:bCs/>
          <w:sz w:val="24"/>
          <w:szCs w:val="24"/>
        </w:rPr>
        <w:t>的關口</w:t>
      </w:r>
    </w:p>
    <w:p w14:paraId="5649F10B" w14:textId="3F652CED" w:rsidR="00D439F8" w:rsidRDefault="00D439F8" w:rsidP="00FA134C">
      <w:pPr>
        <w:widowControl w:val="0"/>
        <w:autoSpaceDE w:val="0"/>
        <w:autoSpaceDN w:val="0"/>
        <w:adjustRightInd w:val="0"/>
        <w:spacing w:beforeLines="50" w:before="180" w:line="0" w:lineRule="atLeast"/>
        <w:ind w:firstLineChars="100" w:firstLine="240"/>
        <w:jc w:val="both"/>
        <w:rPr>
          <w:rFonts w:ascii="楷體-繁" w:eastAsia="楷體-繁" w:hAnsi="楷體-繁" w:cs="PingFang TC"/>
          <w:color w:val="000000" w:themeColor="text1"/>
        </w:rPr>
      </w:pPr>
      <w:r w:rsidRPr="00632D0A">
        <w:rPr>
          <w:rFonts w:ascii="楷體-繁" w:eastAsia="楷體-繁" w:hAnsi="楷體-繁" w:hint="eastAsia"/>
          <w:color w:val="000000" w:themeColor="text1"/>
        </w:rPr>
        <w:t>透</w:t>
      </w:r>
      <w:r w:rsidRPr="00632D0A">
        <w:rPr>
          <w:rFonts w:ascii="楷體-繁" w:eastAsia="楷體-繁" w:hAnsi="楷體-繁"/>
          <w:color w:val="000000" w:themeColor="text1"/>
        </w:rPr>
        <w:t>過與</w:t>
      </w:r>
      <w:r w:rsidRPr="00632D0A">
        <w:rPr>
          <w:rFonts w:ascii="楷體-繁" w:eastAsia="楷體-繁" w:hAnsi="楷體-繁" w:hint="eastAsia"/>
          <w:color w:val="000000" w:themeColor="text1"/>
        </w:rPr>
        <w:t>支</w:t>
      </w:r>
      <w:r w:rsidRPr="00632D0A">
        <w:rPr>
          <w:rFonts w:ascii="楷體-繁" w:eastAsia="楷體-繁" w:hAnsi="楷體-繁"/>
          <w:color w:val="000000" w:themeColor="text1"/>
        </w:rPr>
        <w:t>付</w:t>
      </w:r>
      <w:r w:rsidRPr="00632D0A">
        <w:rPr>
          <w:rFonts w:ascii="楷體-繁" w:eastAsia="楷體-繁" w:hAnsi="楷體-繁" w:hint="eastAsia"/>
          <w:color w:val="000000" w:themeColor="text1"/>
        </w:rPr>
        <w:t>方協商</w:t>
      </w:r>
      <w:r w:rsidRPr="00632D0A">
        <w:rPr>
          <w:rFonts w:ascii="楷體-繁" w:eastAsia="楷體-繁" w:hAnsi="楷體-繁"/>
          <w:color w:val="000000" w:themeColor="text1"/>
        </w:rPr>
        <w:t>確保藥品</w:t>
      </w:r>
      <w:r w:rsidR="00F04915" w:rsidRPr="00632D0A">
        <w:rPr>
          <w:rFonts w:ascii="楷體-繁" w:eastAsia="楷體-繁" w:hAnsi="楷體-繁" w:hint="eastAsia"/>
          <w:color w:val="000000" w:themeColor="text1"/>
        </w:rPr>
        <w:t>給付</w:t>
      </w:r>
      <w:r w:rsidRPr="00632D0A">
        <w:rPr>
          <w:rFonts w:ascii="楷體-繁" w:eastAsia="楷體-繁" w:hAnsi="楷體-繁"/>
          <w:color w:val="000000" w:themeColor="text1"/>
        </w:rPr>
        <w:t>是減輕</w:t>
      </w:r>
      <w:r w:rsidR="00F04915" w:rsidRPr="00632D0A">
        <w:rPr>
          <w:rFonts w:ascii="楷體-繁" w:eastAsia="楷體-繁" w:hAnsi="楷體-繁" w:hint="eastAsia"/>
          <w:color w:val="000000" w:themeColor="text1"/>
        </w:rPr>
        <w:t>准入的財務</w:t>
      </w:r>
      <w:r w:rsidRPr="00632D0A">
        <w:rPr>
          <w:rFonts w:ascii="楷體-繁" w:eastAsia="楷體-繁" w:hAnsi="楷體-繁"/>
          <w:color w:val="000000" w:themeColor="text1"/>
        </w:rPr>
        <w:t>障礙的最可靠方法之一。</w:t>
      </w:r>
      <w:r w:rsidR="00084062" w:rsidRPr="00632D0A">
        <w:rPr>
          <w:rFonts w:ascii="楷體-繁" w:eastAsia="楷體-繁" w:hAnsi="楷體-繁"/>
          <w:color w:val="000000" w:themeColor="text1"/>
        </w:rPr>
        <w:t>例如，在歐盟，藥</w:t>
      </w:r>
      <w:r w:rsidR="00084062" w:rsidRPr="00632D0A">
        <w:rPr>
          <w:rFonts w:ascii="楷體-繁" w:eastAsia="楷體-繁" w:hAnsi="楷體-繁" w:hint="eastAsia"/>
          <w:color w:val="000000" w:themeColor="text1"/>
        </w:rPr>
        <w:t>品</w:t>
      </w:r>
      <w:r w:rsidR="00084062" w:rsidRPr="00632D0A">
        <w:rPr>
          <w:rFonts w:ascii="楷體-繁" w:eastAsia="楷體-繁" w:hAnsi="楷體-繁"/>
          <w:color w:val="000000" w:themeColor="text1"/>
        </w:rPr>
        <w:t>公司獲得歐洲藥品管理局（</w:t>
      </w:r>
      <w:r w:rsidR="00632D0A" w:rsidRPr="00632D0A">
        <w:rPr>
          <w:rFonts w:ascii="楷體-繁" w:eastAsia="楷體-繁" w:hAnsi="楷體-繁"/>
        </w:rPr>
        <w:t>European Medicines Agency</w:t>
      </w:r>
      <w:r w:rsidR="00632D0A" w:rsidRPr="00632D0A">
        <w:rPr>
          <w:rFonts w:ascii="楷體-繁" w:eastAsia="楷體-繁" w:hAnsi="楷體-繁" w:cs="PingFang TC" w:hint="eastAsia"/>
          <w:color w:val="000000" w:themeColor="text1"/>
        </w:rPr>
        <w:t>，</w:t>
      </w:r>
      <w:r w:rsidR="00084062" w:rsidRPr="00632D0A">
        <w:rPr>
          <w:rFonts w:ascii="楷體-繁" w:eastAsia="楷體-繁" w:hAnsi="楷體-繁"/>
          <w:color w:val="000000" w:themeColor="text1"/>
        </w:rPr>
        <w:t>EMA）的監管批准後，</w:t>
      </w:r>
      <w:r w:rsidR="00084062" w:rsidRPr="00632D0A">
        <w:rPr>
          <w:rFonts w:ascii="楷體-繁" w:eastAsia="楷體-繁" w:hAnsi="楷體-繁" w:hint="eastAsia"/>
          <w:color w:val="000000" w:themeColor="text1"/>
        </w:rPr>
        <w:t>該公司必須分別與每個國家的支付方協商藥價和給付條件</w:t>
      </w:r>
      <w:r w:rsidR="00084062" w:rsidRPr="00632D0A">
        <w:rPr>
          <w:rFonts w:ascii="楷體-繁" w:eastAsia="楷體-繁" w:hAnsi="楷體-繁"/>
          <w:color w:val="000000" w:themeColor="text1"/>
        </w:rPr>
        <w:t>。同樣，在</w:t>
      </w:r>
      <w:r w:rsidR="00084062" w:rsidRPr="00632D0A">
        <w:rPr>
          <w:rFonts w:ascii="楷體-繁" w:eastAsia="楷體-繁" w:hAnsi="楷體-繁" w:hint="eastAsia"/>
          <w:color w:val="000000" w:themeColor="text1"/>
        </w:rPr>
        <w:t>美國</w:t>
      </w:r>
      <w:r w:rsidR="00084062" w:rsidRPr="00632D0A">
        <w:rPr>
          <w:rFonts w:ascii="楷體-繁" w:eastAsia="楷體-繁" w:hAnsi="楷體-繁"/>
          <w:color w:val="000000" w:themeColor="text1"/>
        </w:rPr>
        <w:t>FDA</w:t>
      </w:r>
      <w:r w:rsidR="000D07D6">
        <w:rPr>
          <w:rFonts w:ascii="楷體-繁" w:eastAsia="楷體-繁" w:hAnsi="楷體-繁" w:hint="eastAsia"/>
          <w:color w:val="000000" w:themeColor="text1"/>
        </w:rPr>
        <w:t>核</w:t>
      </w:r>
      <w:r w:rsidR="00084062" w:rsidRPr="00632D0A">
        <w:rPr>
          <w:rFonts w:ascii="楷體-繁" w:eastAsia="楷體-繁" w:hAnsi="楷體-繁"/>
          <w:color w:val="000000" w:themeColor="text1"/>
        </w:rPr>
        <w:t>准</w:t>
      </w:r>
      <w:r w:rsidR="00084062" w:rsidRPr="00632D0A">
        <w:rPr>
          <w:rFonts w:ascii="楷體-繁" w:eastAsia="楷體-繁" w:hAnsi="楷體-繁" w:hint="eastAsia"/>
          <w:color w:val="000000" w:themeColor="text1"/>
        </w:rPr>
        <w:t>一種</w:t>
      </w:r>
      <w:r w:rsidR="00084062" w:rsidRPr="00632D0A">
        <w:rPr>
          <w:rFonts w:ascii="楷體-繁" w:eastAsia="楷體-繁" w:hAnsi="楷體-繁"/>
          <w:color w:val="000000" w:themeColor="text1"/>
        </w:rPr>
        <w:t>療法後，也</w:t>
      </w:r>
      <w:r w:rsidR="00084062" w:rsidRPr="00632D0A">
        <w:rPr>
          <w:rFonts w:ascii="楷體-繁" w:eastAsia="楷體-繁" w:hAnsi="楷體-繁" w:hint="eastAsia"/>
          <w:color w:val="000000" w:themeColor="text1"/>
        </w:rPr>
        <w:t>不能</w:t>
      </w:r>
      <w:r w:rsidR="00084062" w:rsidRPr="00632D0A">
        <w:rPr>
          <w:rFonts w:ascii="楷體-繁" w:eastAsia="楷體-繁" w:hAnsi="楷體-繁"/>
          <w:color w:val="000000" w:themeColor="text1"/>
        </w:rPr>
        <w:t>保證私人</w:t>
      </w:r>
      <w:r w:rsidR="00084062" w:rsidRPr="00632D0A">
        <w:rPr>
          <w:rFonts w:ascii="楷體-繁" w:eastAsia="楷體-繁" w:hAnsi="楷體-繁" w:cs="PingFang TC" w:hint="eastAsia"/>
          <w:color w:val="000000" w:themeColor="text1"/>
        </w:rPr>
        <w:t>、</w:t>
      </w:r>
      <w:r w:rsidR="00084062" w:rsidRPr="00632D0A">
        <w:rPr>
          <w:rFonts w:ascii="楷體-繁" w:eastAsia="楷體-繁" w:hAnsi="楷體-繁"/>
          <w:color w:val="000000" w:themeColor="text1"/>
        </w:rPr>
        <w:t>商業或政府資助的保險公司</w:t>
      </w:r>
      <w:r w:rsidR="00084062" w:rsidRPr="00632D0A">
        <w:rPr>
          <w:rFonts w:ascii="楷體-繁" w:eastAsia="楷體-繁" w:hAnsi="楷體-繁" w:hint="eastAsia"/>
          <w:color w:val="000000" w:themeColor="text1"/>
        </w:rPr>
        <w:t>會</w:t>
      </w:r>
      <w:r w:rsidR="00632D0A" w:rsidRPr="00632D0A">
        <w:rPr>
          <w:rFonts w:ascii="楷體-繁" w:eastAsia="楷體-繁" w:hAnsi="楷體-繁" w:hint="eastAsia"/>
          <w:color w:val="000000" w:themeColor="text1"/>
        </w:rPr>
        <w:t>適用</w:t>
      </w:r>
      <w:r w:rsidR="00632D0A" w:rsidRPr="00632D0A">
        <w:rPr>
          <w:rFonts w:ascii="楷體-繁" w:eastAsia="楷體-繁" w:hAnsi="楷體-繁" w:cs="PingFang TC" w:hint="eastAsia"/>
          <w:color w:val="000000" w:themeColor="text1"/>
        </w:rPr>
        <w:t>。</w:t>
      </w:r>
    </w:p>
    <w:p w14:paraId="16631F28" w14:textId="65CD40AE" w:rsidR="00010FA9" w:rsidRDefault="00010FA9" w:rsidP="00450370">
      <w:pPr>
        <w:pStyle w:val="Web"/>
        <w:spacing w:beforeLines="50" w:before="180" w:beforeAutospacing="0" w:after="0" w:afterAutospacing="0" w:line="0" w:lineRule="atLeast"/>
        <w:ind w:firstLineChars="100" w:firstLine="240"/>
        <w:jc w:val="both"/>
        <w:rPr>
          <w:rFonts w:ascii="楷體-繁" w:eastAsia="楷體-繁" w:hAnsi="楷體-繁"/>
        </w:rPr>
      </w:pPr>
      <w:r w:rsidRPr="00450370">
        <w:rPr>
          <w:rFonts w:ascii="楷體-繁" w:eastAsia="楷體-繁" w:hAnsi="楷體-繁"/>
        </w:rPr>
        <w:t>儘管監管機構專注於臨床結果</w:t>
      </w:r>
      <w:r w:rsidRPr="00450370">
        <w:rPr>
          <w:rFonts w:ascii="楷體-繁" w:eastAsia="楷體-繁" w:hAnsi="楷體-繁" w:cs="PingFang TC" w:hint="eastAsia"/>
        </w:rPr>
        <w:t>、</w:t>
      </w:r>
      <w:r w:rsidRPr="00450370">
        <w:rPr>
          <w:rFonts w:ascii="楷體-繁" w:eastAsia="楷體-繁" w:hAnsi="楷體-繁"/>
        </w:rPr>
        <w:t>安全性和療效</w:t>
      </w:r>
      <w:r w:rsidRPr="00450370">
        <w:rPr>
          <w:rFonts w:ascii="楷體-繁" w:eastAsia="楷體-繁" w:hAnsi="楷體-繁" w:cs="PingFang TC"/>
        </w:rPr>
        <w:t>，</w:t>
      </w:r>
      <w:r w:rsidRPr="00450370">
        <w:rPr>
          <w:rFonts w:ascii="楷體-繁" w:eastAsia="楷體-繁" w:hAnsi="楷體-繁"/>
        </w:rPr>
        <w:t>並對其</w:t>
      </w:r>
      <w:r w:rsidRPr="00450370">
        <w:rPr>
          <w:rFonts w:ascii="楷體-繁" w:eastAsia="楷體-繁" w:hAnsi="楷體-繁" w:hint="eastAsia"/>
        </w:rPr>
        <w:t>有</w:t>
      </w:r>
      <w:r w:rsidRPr="00450370">
        <w:rPr>
          <w:rFonts w:ascii="楷體-繁" w:eastAsia="楷體-繁" w:hAnsi="楷體-繁"/>
        </w:rPr>
        <w:t>信心，</w:t>
      </w:r>
      <w:r w:rsidR="00D93C59" w:rsidRPr="00450370">
        <w:rPr>
          <w:rFonts w:ascii="楷體-繁" w:eastAsia="楷體-繁" w:hAnsi="楷體-繁"/>
        </w:rPr>
        <w:t>但</w:t>
      </w:r>
      <w:r w:rsidR="00D93C59" w:rsidRPr="00450370">
        <w:rPr>
          <w:rFonts w:ascii="楷體-繁" w:eastAsia="楷體-繁" w:hAnsi="楷體-繁" w:hint="eastAsia"/>
        </w:rPr>
        <w:t>支</w:t>
      </w:r>
      <w:r w:rsidR="00D93C59" w:rsidRPr="00450370">
        <w:rPr>
          <w:rFonts w:ascii="楷體-繁" w:eastAsia="楷體-繁" w:hAnsi="楷體-繁"/>
        </w:rPr>
        <w:t>付</w:t>
      </w:r>
      <w:r w:rsidR="00D93C59" w:rsidRPr="00450370">
        <w:rPr>
          <w:rFonts w:ascii="楷體-繁" w:eastAsia="楷體-繁" w:hAnsi="楷體-繁" w:hint="eastAsia"/>
        </w:rPr>
        <w:t>方</w:t>
      </w:r>
      <w:r w:rsidR="00D93C59" w:rsidRPr="00450370">
        <w:rPr>
          <w:rFonts w:ascii="楷體-繁" w:eastAsia="楷體-繁" w:hAnsi="楷體-繁"/>
        </w:rPr>
        <w:t>（無論是私</w:t>
      </w:r>
      <w:r w:rsidR="00D93C59" w:rsidRPr="00450370">
        <w:rPr>
          <w:rFonts w:ascii="楷體-繁" w:eastAsia="楷體-繁" w:hAnsi="楷體-繁" w:hint="eastAsia"/>
        </w:rPr>
        <w:t>人</w:t>
      </w:r>
      <w:r w:rsidR="00D93C59" w:rsidRPr="00450370">
        <w:rPr>
          <w:rFonts w:ascii="楷體-繁" w:eastAsia="楷體-繁" w:hAnsi="楷體-繁"/>
        </w:rPr>
        <w:t>企業還是政府資</w:t>
      </w:r>
      <w:r w:rsidR="00D93C59" w:rsidRPr="00450370">
        <w:rPr>
          <w:rFonts w:ascii="楷體-繁" w:eastAsia="楷體-繁" w:hAnsi="楷體-繁" w:hint="eastAsia"/>
        </w:rPr>
        <w:t>助</w:t>
      </w:r>
      <w:r w:rsidR="00D93C59" w:rsidRPr="00450370">
        <w:rPr>
          <w:rFonts w:ascii="楷體-繁" w:eastAsia="楷體-繁" w:hAnsi="楷體-繁"/>
        </w:rPr>
        <w:t>的）必須謹慎地將經濟因素考慮</w:t>
      </w:r>
      <w:r w:rsidR="001D4B8C" w:rsidRPr="00450370">
        <w:rPr>
          <w:rFonts w:ascii="楷體-繁" w:eastAsia="楷體-繁" w:hAnsi="楷體-繁" w:hint="eastAsia"/>
        </w:rPr>
        <w:t>進去</w:t>
      </w:r>
      <w:r w:rsidR="00D93C59" w:rsidRPr="00450370">
        <w:rPr>
          <w:rFonts w:ascii="楷體-繁" w:eastAsia="楷體-繁" w:hAnsi="楷體-繁"/>
        </w:rPr>
        <w:t>。</w:t>
      </w:r>
      <w:r w:rsidR="0036706C" w:rsidRPr="00450370">
        <w:rPr>
          <w:rFonts w:ascii="楷體-繁" w:eastAsia="楷體-繁" w:hAnsi="楷體-繁"/>
        </w:rPr>
        <w:t>因此，與</w:t>
      </w:r>
      <w:r w:rsidR="0036706C" w:rsidRPr="00450370">
        <w:rPr>
          <w:rFonts w:ascii="楷體-繁" w:eastAsia="楷體-繁" w:hAnsi="楷體-繁" w:hint="eastAsia"/>
        </w:rPr>
        <w:t>支付方</w:t>
      </w:r>
      <w:r w:rsidR="0036706C" w:rsidRPr="00450370">
        <w:rPr>
          <w:rFonts w:ascii="楷體-繁" w:eastAsia="楷體-繁" w:hAnsi="楷體-繁"/>
        </w:rPr>
        <w:t>的成功</w:t>
      </w:r>
      <w:r w:rsidR="0036706C" w:rsidRPr="00450370">
        <w:rPr>
          <w:rFonts w:ascii="楷體-繁" w:eastAsia="楷體-繁" w:hAnsi="楷體-繁" w:hint="eastAsia"/>
        </w:rPr>
        <w:t>協商</w:t>
      </w:r>
      <w:r w:rsidR="0036706C" w:rsidRPr="00450370">
        <w:rPr>
          <w:rFonts w:ascii="楷體-繁" w:eastAsia="楷體-繁" w:hAnsi="楷體-繁"/>
        </w:rPr>
        <w:t>依賴於產品：1）提供</w:t>
      </w:r>
      <w:r w:rsidR="001774BF">
        <w:rPr>
          <w:rFonts w:ascii="楷體-繁" w:eastAsia="楷體-繁" w:hAnsi="楷體-繁" w:hint="eastAsia"/>
        </w:rPr>
        <w:t>實</w:t>
      </w:r>
      <w:r w:rsidR="0036706C" w:rsidRPr="00450370">
        <w:rPr>
          <w:rFonts w:ascii="楷體-繁" w:eastAsia="楷體-繁" w:hAnsi="楷體-繁"/>
        </w:rPr>
        <w:t>證的</w:t>
      </w:r>
      <w:r w:rsidR="0036706C" w:rsidRPr="00450370">
        <w:rPr>
          <w:rFonts w:ascii="楷體-繁" w:eastAsia="楷體-繁" w:hAnsi="楷體-繁" w:cs="PingFang TC" w:hint="eastAsia"/>
        </w:rPr>
        <w:t>、</w:t>
      </w:r>
      <w:r w:rsidR="0036706C" w:rsidRPr="00450370">
        <w:rPr>
          <w:rFonts w:ascii="楷體-繁" w:eastAsia="楷體-繁" w:hAnsi="楷體-繁"/>
        </w:rPr>
        <w:t>令人信服的</w:t>
      </w:r>
      <w:r w:rsidR="0036706C" w:rsidRPr="00450370">
        <w:rPr>
          <w:rFonts w:ascii="楷體-繁" w:eastAsia="楷體-繁" w:hAnsi="楷體-繁" w:hint="eastAsia"/>
        </w:rPr>
        <w:t>療</w:t>
      </w:r>
      <w:r w:rsidR="0036706C" w:rsidRPr="00450370">
        <w:rPr>
          <w:rFonts w:ascii="楷體-繁" w:eastAsia="楷體-繁" w:hAnsi="楷體-繁"/>
        </w:rPr>
        <w:t>效和安全性；</w:t>
      </w:r>
      <w:r w:rsidR="009C3DE8" w:rsidRPr="00450370">
        <w:rPr>
          <w:rFonts w:ascii="楷體-繁" w:eastAsia="楷體-繁" w:hAnsi="楷體-繁"/>
        </w:rPr>
        <w:t>2）針對未滿足需求的特定</w:t>
      </w:r>
      <w:r w:rsidR="006D3A1F">
        <w:rPr>
          <w:rFonts w:ascii="楷體-繁" w:eastAsia="楷體-繁" w:hAnsi="楷體-繁" w:hint="eastAsia"/>
        </w:rPr>
        <w:t>族</w:t>
      </w:r>
      <w:r w:rsidR="009C3DE8" w:rsidRPr="00450370">
        <w:rPr>
          <w:rFonts w:ascii="楷體-繁" w:eastAsia="楷體-繁" w:hAnsi="楷體-繁"/>
        </w:rPr>
        <w:t>群</w:t>
      </w:r>
      <w:r w:rsidR="009C3DE8" w:rsidRPr="00450370">
        <w:rPr>
          <w:rFonts w:ascii="楷體-繁" w:eastAsia="楷體-繁" w:hAnsi="楷體-繁" w:hint="eastAsia"/>
        </w:rPr>
        <w:t>和</w:t>
      </w:r>
      <w:r w:rsidR="009C3DE8" w:rsidRPr="00450370">
        <w:rPr>
          <w:rFonts w:ascii="楷體-繁" w:eastAsia="楷體-繁" w:hAnsi="楷體-繁"/>
        </w:rPr>
        <w:t>在治療</w:t>
      </w:r>
      <w:r w:rsidR="009C3DE8" w:rsidRPr="00450370">
        <w:rPr>
          <w:rFonts w:ascii="楷體-繁" w:eastAsia="楷體-繁" w:hAnsi="楷體-繁" w:hint="eastAsia"/>
        </w:rPr>
        <w:t>典</w:t>
      </w:r>
      <w:r w:rsidR="009C3DE8" w:rsidRPr="00450370">
        <w:rPr>
          <w:rFonts w:ascii="楷體-繁" w:eastAsia="楷體-繁" w:hAnsi="楷體-繁"/>
        </w:rPr>
        <w:t>範中具有臨床</w:t>
      </w:r>
      <w:r w:rsidR="009C3DE8" w:rsidRPr="00450370">
        <w:rPr>
          <w:rFonts w:ascii="楷體-繁" w:eastAsia="楷體-繁" w:hAnsi="楷體-繁" w:hint="eastAsia"/>
        </w:rPr>
        <w:t>恰當的</w:t>
      </w:r>
      <w:r w:rsidR="009C3DE8" w:rsidRPr="00450370">
        <w:rPr>
          <w:rFonts w:ascii="楷體-繁" w:eastAsia="楷體-繁" w:hAnsi="楷體-繁"/>
        </w:rPr>
        <w:t>位</w:t>
      </w:r>
      <w:r w:rsidR="009C3DE8" w:rsidRPr="00450370">
        <w:rPr>
          <w:rFonts w:ascii="楷體-繁" w:eastAsia="楷體-繁" w:hAnsi="楷體-繁" w:hint="eastAsia"/>
        </w:rPr>
        <w:t>置</w:t>
      </w:r>
      <w:r w:rsidR="009C3DE8" w:rsidRPr="00450370">
        <w:rPr>
          <w:rFonts w:ascii="楷體-繁" w:eastAsia="楷體-繁" w:hAnsi="楷體-繁"/>
        </w:rPr>
        <w:t>；以及3）反映產品價值的價格。</w:t>
      </w:r>
      <w:r w:rsidR="00450370" w:rsidRPr="00450370">
        <w:rPr>
          <w:rFonts w:ascii="楷體-繁" w:eastAsia="楷體-繁" w:hAnsi="楷體-繁"/>
        </w:rPr>
        <w:t>如果成功，</w:t>
      </w:r>
      <w:r w:rsidR="00450370" w:rsidRPr="00450370">
        <w:rPr>
          <w:rFonts w:ascii="楷體-繁" w:eastAsia="楷體-繁" w:hAnsi="楷體-繁" w:hint="eastAsia"/>
        </w:rPr>
        <w:t>支</w:t>
      </w:r>
      <w:r w:rsidR="00450370" w:rsidRPr="00450370">
        <w:rPr>
          <w:rFonts w:ascii="楷體-繁" w:eastAsia="楷體-繁" w:hAnsi="楷體-繁"/>
        </w:rPr>
        <w:t>付</w:t>
      </w:r>
      <w:r w:rsidR="00450370" w:rsidRPr="00450370">
        <w:rPr>
          <w:rFonts w:ascii="楷體-繁" w:eastAsia="楷體-繁" w:hAnsi="楷體-繁" w:hint="eastAsia"/>
        </w:rPr>
        <w:t>方協商將造成在國家支付市場的藥品給付</w:t>
      </w:r>
      <w:r w:rsidR="00450370" w:rsidRPr="00450370">
        <w:rPr>
          <w:rFonts w:ascii="楷體-繁" w:eastAsia="楷體-繁" w:hAnsi="楷體-繁"/>
        </w:rPr>
        <w:t>（例如，歐盟內的國家）</w:t>
      </w:r>
      <w:r w:rsidRPr="00450370">
        <w:rPr>
          <w:rFonts w:ascii="楷體-繁" w:eastAsia="楷體-繁" w:hAnsi="楷體-繁"/>
        </w:rPr>
        <w:t>，</w:t>
      </w:r>
      <w:r w:rsidR="00450370" w:rsidRPr="00450370">
        <w:rPr>
          <w:rFonts w:ascii="楷體-繁" w:eastAsia="楷體-繁" w:hAnsi="楷體-繁"/>
        </w:rPr>
        <w:t>或者在分散的</w:t>
      </w:r>
      <w:r w:rsidR="00450370" w:rsidRPr="00450370">
        <w:rPr>
          <w:rFonts w:ascii="楷體-繁" w:eastAsia="楷體-繁" w:hAnsi="楷體-繁" w:hint="eastAsia"/>
        </w:rPr>
        <w:t>支</w:t>
      </w:r>
      <w:r w:rsidR="00450370" w:rsidRPr="00450370">
        <w:rPr>
          <w:rFonts w:ascii="楷體-繁" w:eastAsia="楷體-繁" w:hAnsi="楷體-繁"/>
        </w:rPr>
        <w:t>付</w:t>
      </w:r>
      <w:r w:rsidR="00450370" w:rsidRPr="00450370">
        <w:rPr>
          <w:rFonts w:ascii="楷體-繁" w:eastAsia="楷體-繁" w:hAnsi="楷體-繁" w:hint="eastAsia"/>
        </w:rPr>
        <w:t>方</w:t>
      </w:r>
      <w:r w:rsidR="00450370" w:rsidRPr="00450370">
        <w:rPr>
          <w:rFonts w:ascii="楷體-繁" w:eastAsia="楷體-繁" w:hAnsi="楷體-繁"/>
        </w:rPr>
        <w:t>市場（如美國）中將藥品納入</w:t>
      </w:r>
      <w:r w:rsidR="00450370" w:rsidRPr="00450370">
        <w:rPr>
          <w:rFonts w:ascii="楷體-繁" w:eastAsia="楷體-繁" w:hAnsi="楷體-繁" w:hint="eastAsia"/>
        </w:rPr>
        <w:t>醫療</w:t>
      </w:r>
      <w:r w:rsidR="00450370" w:rsidRPr="00450370">
        <w:rPr>
          <w:rFonts w:ascii="楷體-繁" w:eastAsia="楷體-繁" w:hAnsi="楷體-繁"/>
        </w:rPr>
        <w:t>保險計劃的覆蓋範圍。</w:t>
      </w:r>
    </w:p>
    <w:p w14:paraId="27876B28" w14:textId="5160F8A2" w:rsidR="00436873" w:rsidRPr="006D3A1F" w:rsidRDefault="00436873" w:rsidP="00436873">
      <w:pPr>
        <w:pStyle w:val="2"/>
        <w:spacing w:beforeLines="50" w:before="180" w:line="0" w:lineRule="atLeast"/>
        <w:rPr>
          <w:rFonts w:ascii="Roboto" w:hAnsi="Roboto"/>
          <w:sz w:val="24"/>
          <w:szCs w:val="24"/>
        </w:rPr>
      </w:pPr>
      <w:r w:rsidRPr="006D3A1F">
        <w:rPr>
          <w:rStyle w:val="a5"/>
          <w:rFonts w:ascii="Roboto" w:hAnsi="Roboto"/>
          <w:b/>
          <w:bCs/>
          <w:sz w:val="24"/>
          <w:szCs w:val="24"/>
        </w:rPr>
        <w:t>支付</w:t>
      </w:r>
      <w:r w:rsidRPr="006D3A1F">
        <w:rPr>
          <w:rStyle w:val="a5"/>
          <w:rFonts w:ascii="Roboto" w:hAnsi="Roboto" w:hint="eastAsia"/>
          <w:b/>
          <w:bCs/>
          <w:sz w:val="24"/>
          <w:szCs w:val="24"/>
        </w:rPr>
        <w:t>方</w:t>
      </w:r>
      <w:r w:rsidRPr="006D3A1F">
        <w:rPr>
          <w:rStyle w:val="a5"/>
          <w:rFonts w:ascii="Roboto" w:hAnsi="Roboto"/>
          <w:b/>
          <w:bCs/>
          <w:sz w:val="24"/>
          <w:szCs w:val="24"/>
        </w:rPr>
        <w:t>對臨床</w:t>
      </w:r>
      <w:r w:rsidR="001C49C8" w:rsidRPr="006D3A1F">
        <w:rPr>
          <w:rStyle w:val="a5"/>
          <w:rFonts w:ascii="Roboto" w:hAnsi="Roboto" w:hint="eastAsia"/>
          <w:b/>
          <w:bCs/>
          <w:sz w:val="24"/>
          <w:szCs w:val="24"/>
        </w:rPr>
        <w:t>開發</w:t>
      </w:r>
      <w:r w:rsidRPr="006D3A1F">
        <w:rPr>
          <w:rStyle w:val="a5"/>
          <w:rFonts w:ascii="Roboto" w:hAnsi="Roboto"/>
          <w:b/>
          <w:bCs/>
          <w:sz w:val="24"/>
          <w:szCs w:val="24"/>
        </w:rPr>
        <w:t>的看法</w:t>
      </w:r>
    </w:p>
    <w:p w14:paraId="417CCB18" w14:textId="5D66581D" w:rsidR="00D57EE2" w:rsidRPr="00EE3C65" w:rsidRDefault="00436873" w:rsidP="001C49C8">
      <w:pPr>
        <w:spacing w:beforeLines="50" w:before="180" w:line="0" w:lineRule="atLeast"/>
        <w:ind w:firstLineChars="100" w:firstLine="240"/>
        <w:jc w:val="both"/>
        <w:rPr>
          <w:rFonts w:ascii="楷體-繁" w:eastAsia="楷體-繁" w:hAnsi="楷體-繁"/>
          <w:color w:val="000000" w:themeColor="text1"/>
        </w:rPr>
      </w:pPr>
      <w:r w:rsidRPr="0036259E">
        <w:rPr>
          <w:rFonts w:ascii="楷體-繁" w:eastAsia="楷體-繁" w:hAnsi="楷體-繁"/>
          <w:color w:val="000000" w:themeColor="text1"/>
        </w:rPr>
        <w:t>臨床試驗歷</w:t>
      </w:r>
      <w:r w:rsidRPr="0036259E">
        <w:rPr>
          <w:rFonts w:ascii="楷體-繁" w:eastAsia="楷體-繁" w:hAnsi="楷體-繁" w:hint="eastAsia"/>
          <w:color w:val="000000" w:themeColor="text1"/>
        </w:rPr>
        <w:t>來是</w:t>
      </w:r>
      <w:r w:rsidRPr="0036259E">
        <w:rPr>
          <w:rFonts w:ascii="楷體-繁" w:eastAsia="楷體-繁" w:hAnsi="楷體-繁"/>
          <w:color w:val="000000" w:themeColor="text1"/>
        </w:rPr>
        <w:t>為了滿足監管決策</w:t>
      </w:r>
      <w:r w:rsidRPr="0036259E">
        <w:rPr>
          <w:rFonts w:ascii="楷體-繁" w:eastAsia="楷體-繁" w:hAnsi="楷體-繁" w:hint="eastAsia"/>
          <w:color w:val="000000" w:themeColor="text1"/>
        </w:rPr>
        <w:t>機構而非支付方而進行優化的</w:t>
      </w:r>
      <w:r w:rsidRPr="0036259E">
        <w:rPr>
          <w:rFonts w:ascii="楷體-繁" w:eastAsia="楷體-繁" w:hAnsi="楷體-繁"/>
          <w:color w:val="000000" w:themeColor="text1"/>
        </w:rPr>
        <w:t>，這通常會導致市場准入障礙，包括延</w:t>
      </w:r>
      <w:r w:rsidR="0036259E">
        <w:rPr>
          <w:rFonts w:ascii="楷體-繁" w:eastAsia="楷體-繁" w:hAnsi="楷體-繁" w:hint="eastAsia"/>
          <w:color w:val="000000" w:themeColor="text1"/>
        </w:rPr>
        <w:t>遲</w:t>
      </w:r>
      <w:r w:rsidR="0036259E" w:rsidRPr="0037052C">
        <w:rPr>
          <w:rFonts w:ascii="楷體-繁" w:eastAsia="楷體-繁" w:hAnsi="楷體-繁" w:cs="PingFang TC" w:hint="eastAsia"/>
          <w:color w:val="000000" w:themeColor="text1"/>
        </w:rPr>
        <w:t>、</w:t>
      </w:r>
      <w:r w:rsidR="00D57EE2" w:rsidRPr="0036259E">
        <w:rPr>
          <w:rFonts w:ascii="楷體-繁" w:eastAsia="楷體-繁" w:hAnsi="楷體-繁" w:hint="eastAsia"/>
          <w:color w:val="000000" w:themeColor="text1"/>
        </w:rPr>
        <w:t>不一致的</w:t>
      </w:r>
      <w:r w:rsidRPr="0036259E">
        <w:rPr>
          <w:rFonts w:ascii="楷體-繁" w:eastAsia="楷體-繁" w:hAnsi="楷體-繁"/>
          <w:color w:val="000000" w:themeColor="text1"/>
        </w:rPr>
        <w:t>價值認和/或准入限制</w:t>
      </w:r>
      <w:r w:rsidR="00D57EE2" w:rsidRPr="0036259E">
        <w:rPr>
          <w:rFonts w:ascii="楷體-繁" w:eastAsia="楷體-繁" w:hAnsi="楷體-繁" w:hint="eastAsia"/>
          <w:color w:val="000000" w:themeColor="text1"/>
        </w:rPr>
        <w:t>條件</w:t>
      </w:r>
      <w:r w:rsidRPr="0036259E">
        <w:rPr>
          <w:rFonts w:ascii="楷體-繁" w:eastAsia="楷體-繁" w:hAnsi="楷體-繁"/>
          <w:color w:val="000000" w:themeColor="text1"/>
        </w:rPr>
        <w:t>。</w:t>
      </w:r>
      <w:r w:rsidR="00D57EE2" w:rsidRPr="0036259E">
        <w:rPr>
          <w:rFonts w:ascii="楷體-繁" w:eastAsia="楷體-繁" w:hAnsi="楷體-繁" w:hint="eastAsia"/>
          <w:color w:val="000000" w:themeColor="text1"/>
        </w:rPr>
        <w:t>需要注意的是</w:t>
      </w:r>
      <w:r w:rsidR="00D57EE2" w:rsidRPr="0036259E">
        <w:rPr>
          <w:rFonts w:ascii="楷體-繁" w:eastAsia="楷體-繁" w:hAnsi="楷體-繁"/>
          <w:color w:val="000000" w:themeColor="text1"/>
        </w:rPr>
        <w:t>，監管者試圖確定這種新療法是否有效</w:t>
      </w:r>
      <w:r w:rsidR="00D57EE2" w:rsidRPr="0036259E">
        <w:rPr>
          <w:rFonts w:ascii="楷體-繁" w:eastAsia="楷體-繁" w:hAnsi="楷體-繁" w:hint="eastAsia"/>
          <w:color w:val="000000" w:themeColor="text1"/>
        </w:rPr>
        <w:t>和</w:t>
      </w:r>
      <w:r w:rsidR="00D57EE2" w:rsidRPr="0036259E">
        <w:rPr>
          <w:rFonts w:ascii="楷體-繁" w:eastAsia="楷體-繁" w:hAnsi="楷體-繁"/>
          <w:color w:val="000000" w:themeColor="text1"/>
        </w:rPr>
        <w:t>安全，以及數據是否以嚴格且具有統計</w:t>
      </w:r>
      <w:r w:rsidR="00D57EE2" w:rsidRPr="0036259E">
        <w:rPr>
          <w:rFonts w:ascii="楷體-繁" w:eastAsia="楷體-繁" w:hAnsi="楷體-繁" w:hint="eastAsia"/>
          <w:color w:val="000000" w:themeColor="text1"/>
        </w:rPr>
        <w:t>檢定力</w:t>
      </w:r>
      <w:r w:rsidR="00D57EE2" w:rsidRPr="0036259E">
        <w:rPr>
          <w:rFonts w:ascii="楷體-繁" w:eastAsia="楷體-繁" w:hAnsi="楷體-繁"/>
          <w:color w:val="000000" w:themeColor="text1"/>
        </w:rPr>
        <w:t>的方式收集。然而，除了評估治療是否對給</w:t>
      </w:r>
      <w:r w:rsidR="0036259E">
        <w:rPr>
          <w:rFonts w:ascii="楷體-繁" w:eastAsia="楷體-繁" w:hAnsi="楷體-繁" w:hint="eastAsia"/>
          <w:color w:val="000000" w:themeColor="text1"/>
        </w:rPr>
        <w:t>定</w:t>
      </w:r>
      <w:r w:rsidR="00D57EE2" w:rsidRPr="0036259E">
        <w:rPr>
          <w:rFonts w:ascii="楷體-繁" w:eastAsia="楷體-繁" w:hAnsi="楷體-繁" w:hint="eastAsia"/>
          <w:color w:val="000000" w:themeColor="text1"/>
        </w:rPr>
        <w:t>的</w:t>
      </w:r>
      <w:r w:rsidR="00D57EE2" w:rsidRPr="0036259E">
        <w:rPr>
          <w:rFonts w:ascii="楷體-繁" w:eastAsia="楷體-繁" w:hAnsi="楷體-繁"/>
          <w:color w:val="000000" w:themeColor="text1"/>
        </w:rPr>
        <w:t>適應症有效外，</w:t>
      </w:r>
      <w:r w:rsidR="0036259E" w:rsidRPr="0036259E">
        <w:rPr>
          <w:rFonts w:ascii="楷體-繁" w:eastAsia="楷體-繁" w:hAnsi="楷體-繁" w:hint="eastAsia"/>
          <w:color w:val="000000" w:themeColor="text1"/>
        </w:rPr>
        <w:t>支付方</w:t>
      </w:r>
      <w:r w:rsidR="00D57EE2" w:rsidRPr="0036259E">
        <w:rPr>
          <w:rFonts w:ascii="楷體-繁" w:eastAsia="楷體-繁" w:hAnsi="楷體-繁"/>
          <w:color w:val="000000" w:themeColor="text1"/>
        </w:rPr>
        <w:t>還試圖確定藥物</w:t>
      </w:r>
      <w:r w:rsidR="0036259E" w:rsidRPr="0036259E">
        <w:rPr>
          <w:rFonts w:ascii="楷體-繁" w:eastAsia="楷體-繁" w:hAnsi="楷體-繁" w:hint="eastAsia"/>
          <w:color w:val="000000" w:themeColor="text1"/>
        </w:rPr>
        <w:t>的檔案資料</w:t>
      </w:r>
      <w:r w:rsidR="00D57EE2" w:rsidRPr="0036259E">
        <w:rPr>
          <w:rFonts w:ascii="楷體-繁" w:eastAsia="楷體-繁" w:hAnsi="楷體-繁"/>
          <w:color w:val="000000" w:themeColor="text1"/>
        </w:rPr>
        <w:t>是否與建議的費用</w:t>
      </w:r>
      <w:r w:rsidR="0036259E" w:rsidRPr="0036259E">
        <w:rPr>
          <w:rFonts w:ascii="楷體-繁" w:eastAsia="楷體-繁" w:hAnsi="楷體-繁" w:hint="eastAsia"/>
          <w:color w:val="000000" w:themeColor="text1"/>
        </w:rPr>
        <w:t>匹配</w:t>
      </w:r>
      <w:r w:rsidR="00D57EE2" w:rsidRPr="00EE3C65">
        <w:rPr>
          <w:rFonts w:ascii="楷體-繁" w:eastAsia="楷體-繁" w:hAnsi="楷體-繁"/>
          <w:color w:val="000000" w:themeColor="text1"/>
        </w:rPr>
        <w:t>。為此，</w:t>
      </w:r>
      <w:r w:rsidR="0036259E" w:rsidRPr="00EE3C65">
        <w:rPr>
          <w:rFonts w:ascii="楷體-繁" w:eastAsia="楷體-繁" w:hAnsi="楷體-繁" w:hint="eastAsia"/>
          <w:color w:val="000000" w:themeColor="text1"/>
        </w:rPr>
        <w:t>支付方</w:t>
      </w:r>
      <w:r w:rsidR="00D57EE2" w:rsidRPr="00EE3C65">
        <w:rPr>
          <w:rFonts w:ascii="楷體-繁" w:eastAsia="楷體-繁" w:hAnsi="楷體-繁"/>
          <w:color w:val="000000" w:themeColor="text1"/>
        </w:rPr>
        <w:t>尋求證據以</w:t>
      </w:r>
      <w:r w:rsidR="0036259E" w:rsidRPr="00EE3C65">
        <w:rPr>
          <w:rFonts w:ascii="楷體-繁" w:eastAsia="楷體-繁" w:hAnsi="楷體-繁" w:hint="eastAsia"/>
          <w:color w:val="000000" w:themeColor="text1"/>
        </w:rPr>
        <w:t>了</w:t>
      </w:r>
      <w:r w:rsidR="00D57EE2" w:rsidRPr="00EE3C65">
        <w:rPr>
          <w:rFonts w:ascii="楷體-繁" w:eastAsia="楷體-繁" w:hAnsi="楷體-繁"/>
          <w:color w:val="000000" w:themeColor="text1"/>
        </w:rPr>
        <w:t>解藥物</w:t>
      </w:r>
      <w:r w:rsidR="0036259E" w:rsidRPr="00EE3C65">
        <w:rPr>
          <w:rFonts w:ascii="楷體-繁" w:eastAsia="楷體-繁" w:hAnsi="楷體-繁" w:hint="eastAsia"/>
          <w:color w:val="000000" w:themeColor="text1"/>
        </w:rPr>
        <w:t>將如何</w:t>
      </w:r>
      <w:r w:rsidR="00D57EE2" w:rsidRPr="00EE3C65">
        <w:rPr>
          <w:rFonts w:ascii="楷體-繁" w:eastAsia="楷體-繁" w:hAnsi="楷體-繁"/>
          <w:color w:val="000000" w:themeColor="text1"/>
        </w:rPr>
        <w:t>在其市場表現，並提出如下問題：</w:t>
      </w:r>
    </w:p>
    <w:p w14:paraId="38292DE6" w14:textId="7A0EB92C" w:rsidR="00EE3C65" w:rsidRPr="00EE3C65" w:rsidRDefault="00EE3C65" w:rsidP="001C49C8">
      <w:pPr>
        <w:pStyle w:val="a7"/>
        <w:numPr>
          <w:ilvl w:val="0"/>
          <w:numId w:val="35"/>
        </w:numPr>
        <w:spacing w:before="180" w:line="0" w:lineRule="atLeast"/>
        <w:ind w:leftChars="0"/>
        <w:jc w:val="both"/>
        <w:rPr>
          <w:rFonts w:ascii="楷體-繁" w:eastAsia="楷體-繁" w:hAnsi="楷體-繁"/>
        </w:rPr>
      </w:pPr>
      <w:r w:rsidRPr="00EE3C65">
        <w:rPr>
          <w:rFonts w:ascii="楷體-繁" w:eastAsia="楷體-繁" w:hAnsi="楷體-繁"/>
        </w:rPr>
        <w:t>試驗</w:t>
      </w:r>
      <w:r w:rsidRPr="00EE3C65">
        <w:rPr>
          <w:rFonts w:ascii="楷體-繁" w:eastAsia="楷體-繁" w:hAnsi="楷體-繁" w:hint="eastAsia"/>
        </w:rPr>
        <w:t>族</w:t>
      </w:r>
      <w:r w:rsidRPr="00EE3C65">
        <w:rPr>
          <w:rFonts w:ascii="楷體-繁" w:eastAsia="楷體-繁" w:hAnsi="楷體-繁"/>
        </w:rPr>
        <w:t>群是否反映臨床實</w:t>
      </w:r>
      <w:r w:rsidRPr="00EE3C65">
        <w:rPr>
          <w:rFonts w:ascii="楷體-繁" w:eastAsia="楷體-繁" w:hAnsi="楷體-繁" w:hint="eastAsia"/>
        </w:rPr>
        <w:t>務</w:t>
      </w:r>
      <w:r w:rsidRPr="00EE3C65">
        <w:rPr>
          <w:rFonts w:ascii="楷體-繁" w:eastAsia="楷體-繁" w:hAnsi="楷體-繁" w:cs="Songti TC" w:hint="eastAsia"/>
        </w:rPr>
        <w:t>？</w:t>
      </w:r>
    </w:p>
    <w:p w14:paraId="21E2BCDB" w14:textId="798D68E9" w:rsidR="00EE3C65" w:rsidRPr="00EE3C65" w:rsidRDefault="00EE3C65" w:rsidP="001C49C8">
      <w:pPr>
        <w:pStyle w:val="a7"/>
        <w:numPr>
          <w:ilvl w:val="0"/>
          <w:numId w:val="35"/>
        </w:numPr>
        <w:spacing w:before="180" w:line="0" w:lineRule="atLeast"/>
        <w:ind w:leftChars="0"/>
        <w:jc w:val="both"/>
        <w:rPr>
          <w:rFonts w:ascii="楷體-繁" w:eastAsia="楷體-繁" w:hAnsi="楷體-繁"/>
        </w:rPr>
      </w:pPr>
      <w:r w:rsidRPr="00EE3C65">
        <w:rPr>
          <w:rFonts w:ascii="楷體-繁" w:eastAsia="楷體-繁" w:hAnsi="楷體-繁" w:hint="eastAsia"/>
        </w:rPr>
        <w:t>對照品是否與我的市場相關</w:t>
      </w:r>
      <w:r w:rsidRPr="00EE3C65">
        <w:rPr>
          <w:rFonts w:ascii="楷體-繁" w:eastAsia="楷體-繁" w:hAnsi="楷體-繁"/>
        </w:rPr>
        <w:t>?</w:t>
      </w:r>
    </w:p>
    <w:p w14:paraId="3A4F2667" w14:textId="05CA6D0C" w:rsidR="00EE3C65" w:rsidRPr="00EE3C65" w:rsidRDefault="00EE3C65" w:rsidP="001C49C8">
      <w:pPr>
        <w:pStyle w:val="a7"/>
        <w:numPr>
          <w:ilvl w:val="0"/>
          <w:numId w:val="35"/>
        </w:numPr>
        <w:spacing w:before="180" w:line="0" w:lineRule="atLeast"/>
        <w:ind w:leftChars="0"/>
        <w:jc w:val="both"/>
        <w:rPr>
          <w:rFonts w:ascii="楷體-繁" w:eastAsia="楷體-繁" w:hAnsi="楷體-繁"/>
        </w:rPr>
      </w:pPr>
      <w:r w:rsidRPr="00EE3C65">
        <w:rPr>
          <w:rFonts w:ascii="楷體-繁" w:eastAsia="楷體-繁" w:hAnsi="楷體-繁" w:hint="eastAsia"/>
        </w:rPr>
        <w:lastRenderedPageBreak/>
        <w:t>長期療效是什麼</w:t>
      </w:r>
      <w:r w:rsidRPr="00EE3C65">
        <w:rPr>
          <w:rFonts w:ascii="楷體-繁" w:eastAsia="楷體-繁" w:hAnsi="楷體-繁"/>
        </w:rPr>
        <w:t>？</w:t>
      </w:r>
    </w:p>
    <w:p w14:paraId="3F76C029" w14:textId="1E06199F" w:rsidR="00D57EE2" w:rsidRPr="00EE3C65" w:rsidRDefault="00EE3C65" w:rsidP="001C49C8">
      <w:pPr>
        <w:pStyle w:val="a7"/>
        <w:numPr>
          <w:ilvl w:val="0"/>
          <w:numId w:val="35"/>
        </w:numPr>
        <w:spacing w:before="180" w:line="0" w:lineRule="atLeast"/>
        <w:ind w:leftChars="0"/>
        <w:jc w:val="both"/>
        <w:rPr>
          <w:rFonts w:ascii="楷體-繁" w:eastAsia="楷體-繁" w:hAnsi="楷體-繁"/>
        </w:rPr>
      </w:pPr>
      <w:r w:rsidRPr="00EE3C65">
        <w:rPr>
          <w:rFonts w:ascii="楷體-繁" w:eastAsia="楷體-繁" w:hAnsi="楷體-繁" w:hint="eastAsia"/>
        </w:rPr>
        <w:t>預算衝擊是什麼</w:t>
      </w:r>
      <w:r w:rsidRPr="00EE3C65">
        <w:rPr>
          <w:rFonts w:ascii="楷體-繁" w:eastAsia="楷體-繁" w:hAnsi="楷體-繁"/>
        </w:rPr>
        <w:t>？</w:t>
      </w:r>
    </w:p>
    <w:p w14:paraId="521F03AF" w14:textId="36AF5AF1" w:rsidR="00DA2E2C" w:rsidRDefault="00A80DF9" w:rsidP="001C49C8">
      <w:pPr>
        <w:pStyle w:val="a7"/>
        <w:spacing w:before="180" w:line="0" w:lineRule="atLeast"/>
        <w:ind w:leftChars="0" w:left="0" w:firstLineChars="100" w:firstLine="240"/>
        <w:jc w:val="both"/>
        <w:rPr>
          <w:rFonts w:ascii="楷體-繁" w:eastAsia="楷體-繁" w:hAnsi="楷體-繁"/>
        </w:rPr>
      </w:pPr>
      <w:r w:rsidRPr="00DA2E2C">
        <w:rPr>
          <w:rFonts w:ascii="楷體-繁" w:eastAsia="楷體-繁" w:hAnsi="楷體-繁"/>
        </w:rPr>
        <w:t>確定與可用療法相比的</w:t>
      </w:r>
      <w:r w:rsidR="00DA2E2C" w:rsidRPr="00DA2E2C">
        <w:rPr>
          <w:rFonts w:ascii="楷體-繁" w:eastAsia="楷體-繁" w:hAnsi="楷體-繁" w:cs="PingFang TC" w:hint="eastAsia"/>
        </w:rPr>
        <w:t>「</w:t>
      </w:r>
      <w:r w:rsidRPr="00DA2E2C">
        <w:rPr>
          <w:rFonts w:ascii="楷體-繁" w:eastAsia="楷體-繁" w:hAnsi="楷體-繁"/>
        </w:rPr>
        <w:t>真實世界</w:t>
      </w:r>
      <w:r w:rsidR="00DA2E2C" w:rsidRPr="00DA2E2C">
        <w:rPr>
          <w:rFonts w:ascii="楷體-繁" w:eastAsia="楷體-繁" w:hAnsi="楷體-繁" w:cs="PingFang TC" w:hint="eastAsia"/>
        </w:rPr>
        <w:t>」</w:t>
      </w:r>
      <w:r w:rsidRPr="00DA2E2C">
        <w:rPr>
          <w:rFonts w:ascii="楷體-繁" w:eastAsia="楷體-繁" w:hAnsi="楷體-繁"/>
        </w:rPr>
        <w:t>的藥物療效進行比較是</w:t>
      </w:r>
      <w:r w:rsidRPr="00DA2E2C">
        <w:rPr>
          <w:rFonts w:ascii="楷體-繁" w:eastAsia="楷體-繁" w:hAnsi="楷體-繁" w:hint="eastAsia"/>
        </w:rPr>
        <w:t>支付方效</w:t>
      </w:r>
      <w:r w:rsidRPr="00DA2E2C">
        <w:rPr>
          <w:rFonts w:ascii="楷體-繁" w:eastAsia="楷體-繁" w:hAnsi="楷體-繁"/>
        </w:rPr>
        <w:t>益評估的核心，並且在此評估過程中提供給</w:t>
      </w:r>
      <w:r w:rsidRPr="00DA2E2C">
        <w:rPr>
          <w:rFonts w:ascii="楷體-繁" w:eastAsia="楷體-繁" w:hAnsi="楷體-繁" w:hint="eastAsia"/>
        </w:rPr>
        <w:t>支付方</w:t>
      </w:r>
      <w:r w:rsidRPr="00DA2E2C">
        <w:rPr>
          <w:rFonts w:ascii="楷體-繁" w:eastAsia="楷體-繁" w:hAnsi="楷體-繁"/>
        </w:rPr>
        <w:t>的大部分證據都來自臨床試驗。</w:t>
      </w:r>
      <w:r w:rsidR="00DA2E2C" w:rsidRPr="00DA2E2C">
        <w:rPr>
          <w:rFonts w:ascii="楷體-繁" w:eastAsia="楷體-繁" w:hAnsi="楷體-繁" w:hint="eastAsia"/>
        </w:rPr>
        <w:t>因</w:t>
      </w:r>
      <w:r w:rsidR="00DA2E2C" w:rsidRPr="00DA2E2C">
        <w:rPr>
          <w:rFonts w:ascii="楷體-繁" w:eastAsia="楷體-繁" w:hAnsi="楷體-繁"/>
        </w:rPr>
        <w:t>此，將</w:t>
      </w:r>
      <w:r w:rsidR="00DA2E2C" w:rsidRPr="00DA2E2C">
        <w:rPr>
          <w:rFonts w:ascii="楷體-繁" w:eastAsia="楷體-繁" w:hAnsi="楷體-繁" w:hint="eastAsia"/>
        </w:rPr>
        <w:t>支付方</w:t>
      </w:r>
      <w:r w:rsidR="00DA2E2C" w:rsidRPr="00DA2E2C">
        <w:rPr>
          <w:rFonts w:ascii="楷體-繁" w:eastAsia="楷體-繁" w:hAnsi="楷體-繁"/>
        </w:rPr>
        <w:t>的觀點納入臨床試驗設計，對於產生令人信服的證據並為</w:t>
      </w:r>
      <w:r w:rsidR="00DA2E2C" w:rsidRPr="00DA2E2C">
        <w:rPr>
          <w:rFonts w:ascii="楷體-繁" w:eastAsia="楷體-繁" w:hAnsi="楷體-繁" w:hint="eastAsia"/>
        </w:rPr>
        <w:t>支付方</w:t>
      </w:r>
      <w:r w:rsidR="00DA2E2C" w:rsidRPr="00DA2E2C">
        <w:rPr>
          <w:rFonts w:ascii="楷體-繁" w:eastAsia="楷體-繁" w:hAnsi="楷體-繁"/>
        </w:rPr>
        <w:t>所接受，以及產生最佳的</w:t>
      </w:r>
      <w:r w:rsidR="00DA2E2C" w:rsidRPr="00DA2E2C">
        <w:rPr>
          <w:rFonts w:ascii="楷體-繁" w:eastAsia="楷體-繁" w:hAnsi="楷體-繁" w:hint="eastAsia"/>
        </w:rPr>
        <w:t>病</w:t>
      </w:r>
      <w:r w:rsidR="00DA2E2C" w:rsidRPr="00DA2E2C">
        <w:rPr>
          <w:rFonts w:ascii="楷體-繁" w:eastAsia="楷體-繁" w:hAnsi="楷體-繁"/>
        </w:rPr>
        <w:t>患</w:t>
      </w:r>
      <w:r w:rsidR="00DA2E2C" w:rsidRPr="00DA2E2C">
        <w:rPr>
          <w:rFonts w:ascii="楷體-繁" w:eastAsia="楷體-繁" w:hAnsi="楷體-繁" w:hint="eastAsia"/>
        </w:rPr>
        <w:t>准入</w:t>
      </w:r>
      <w:r w:rsidR="00DA2E2C" w:rsidRPr="00DA2E2C">
        <w:rPr>
          <w:rFonts w:ascii="楷體-繁" w:eastAsia="楷體-繁" w:hAnsi="楷體-繁"/>
        </w:rPr>
        <w:t>是至關重要的。</w:t>
      </w:r>
    </w:p>
    <w:p w14:paraId="0040B109" w14:textId="3F82082E" w:rsidR="00113097" w:rsidRPr="002C5857" w:rsidRDefault="00113097" w:rsidP="00113097">
      <w:pPr>
        <w:pStyle w:val="2"/>
        <w:spacing w:beforeLines="50" w:before="180" w:line="0" w:lineRule="atLeast"/>
        <w:rPr>
          <w:rFonts w:ascii="Roboto" w:hAnsi="Roboto"/>
          <w:b w:val="0"/>
          <w:bCs w:val="0"/>
          <w:sz w:val="24"/>
          <w:szCs w:val="24"/>
        </w:rPr>
      </w:pPr>
      <w:r w:rsidRPr="002C5857">
        <w:rPr>
          <w:rStyle w:val="a5"/>
          <w:rFonts w:ascii="Roboto" w:hAnsi="Roboto"/>
          <w:b/>
          <w:bCs/>
          <w:sz w:val="24"/>
          <w:szCs w:val="24"/>
        </w:rPr>
        <w:t>市場准入在整個臨床開發過程中的角色</w:t>
      </w:r>
    </w:p>
    <w:p w14:paraId="33107ED0" w14:textId="1B38F3E7" w:rsidR="00A37F99" w:rsidRPr="00365134" w:rsidRDefault="00DA717D" w:rsidP="00365134">
      <w:pPr>
        <w:widowControl w:val="0"/>
        <w:autoSpaceDE w:val="0"/>
        <w:autoSpaceDN w:val="0"/>
        <w:adjustRightInd w:val="0"/>
        <w:spacing w:beforeLines="50" w:before="180" w:line="0" w:lineRule="atLeast"/>
        <w:ind w:firstLineChars="100" w:firstLine="240"/>
        <w:jc w:val="both"/>
        <w:rPr>
          <w:rFonts w:ascii="楷體-繁" w:eastAsia="楷體-繁" w:hAnsi="楷體-繁" w:cs="PingFang TC"/>
          <w:color w:val="000000" w:themeColor="text1"/>
        </w:rPr>
      </w:pPr>
      <w:r w:rsidRPr="00DA717D">
        <w:rPr>
          <w:rFonts w:ascii="楷體-繁" w:eastAsia="楷體-繁" w:hAnsi="楷體-繁"/>
          <w:color w:val="000000" w:themeColor="text1"/>
        </w:rPr>
        <w:t>由於</w:t>
      </w:r>
      <w:r w:rsidRPr="00DA717D">
        <w:rPr>
          <w:rFonts w:ascii="楷體-繁" w:eastAsia="楷體-繁" w:hAnsi="楷體-繁" w:hint="eastAsia"/>
          <w:color w:val="000000" w:themeColor="text1"/>
        </w:rPr>
        <w:t>支付方</w:t>
      </w:r>
      <w:r w:rsidRPr="00DA717D">
        <w:rPr>
          <w:rFonts w:ascii="楷體-繁" w:eastAsia="楷體-繁" w:hAnsi="楷體-繁"/>
          <w:color w:val="000000" w:themeColor="text1"/>
        </w:rPr>
        <w:t>將考慮臨床證據</w:t>
      </w:r>
      <w:r w:rsidRPr="00DA717D">
        <w:rPr>
          <w:rFonts w:ascii="楷體-繁" w:eastAsia="楷體-繁" w:hAnsi="楷體-繁" w:hint="eastAsia"/>
          <w:color w:val="000000" w:themeColor="text1"/>
        </w:rPr>
        <w:t>來決定是否納入治療選項</w:t>
      </w:r>
      <w:r w:rsidRPr="00DA717D">
        <w:rPr>
          <w:rFonts w:ascii="楷體-繁" w:eastAsia="楷體-繁" w:hAnsi="楷體-繁" w:cs="PingFang TC" w:hint="eastAsia"/>
          <w:color w:val="000000" w:themeColor="text1"/>
        </w:rPr>
        <w:t>，所以考慮</w:t>
      </w:r>
      <w:r w:rsidRPr="00DA717D">
        <w:rPr>
          <w:rFonts w:ascii="楷體-繁" w:eastAsia="楷體-繁" w:hAnsi="楷體-繁" w:hint="eastAsia"/>
          <w:color w:val="000000" w:themeColor="text1"/>
        </w:rPr>
        <w:t>支付方</w:t>
      </w:r>
      <w:r w:rsidRPr="00DA717D">
        <w:rPr>
          <w:rFonts w:ascii="楷體-繁" w:eastAsia="楷體-繁" w:hAnsi="楷體-繁"/>
          <w:color w:val="000000" w:themeColor="text1"/>
        </w:rPr>
        <w:t>在臨床開發的四個階段中的每一個階段的需求</w:t>
      </w:r>
      <w:r w:rsidRPr="00DA717D">
        <w:rPr>
          <w:rFonts w:ascii="楷體-繁" w:eastAsia="楷體-繁" w:hAnsi="楷體-繁" w:cs="PingFang TC" w:hint="eastAsia"/>
          <w:color w:val="000000" w:themeColor="text1"/>
        </w:rPr>
        <w:t>，</w:t>
      </w:r>
      <w:r w:rsidRPr="00DA717D">
        <w:rPr>
          <w:rFonts w:ascii="楷體-繁" w:eastAsia="楷體-繁" w:hAnsi="楷體-繁" w:cs="Songti TC"/>
          <w:color w:val="000000" w:themeColor="text1"/>
        </w:rPr>
        <w:t>以獲得最佳</w:t>
      </w:r>
      <w:r w:rsidRPr="00DA717D">
        <w:rPr>
          <w:rFonts w:ascii="楷體-繁" w:eastAsia="楷體-繁" w:hAnsi="楷體-繁" w:cs="Songti TC" w:hint="eastAsia"/>
          <w:color w:val="000000" w:themeColor="text1"/>
        </w:rPr>
        <w:t>准入</w:t>
      </w:r>
      <w:r w:rsidRPr="00DA717D">
        <w:rPr>
          <w:rFonts w:ascii="楷體-繁" w:eastAsia="楷體-繁" w:hAnsi="楷體-繁" w:cs="Songti TC"/>
          <w:color w:val="000000" w:themeColor="text1"/>
        </w:rPr>
        <w:t>機會</w:t>
      </w:r>
      <w:r w:rsidRPr="00DA717D">
        <w:rPr>
          <w:rFonts w:ascii="楷體-繁" w:eastAsia="楷體-繁" w:hAnsi="楷體-繁" w:cs="Songti TC" w:hint="eastAsia"/>
          <w:color w:val="000000" w:themeColor="text1"/>
        </w:rPr>
        <w:t>是</w:t>
      </w:r>
      <w:r w:rsidRPr="00DA717D">
        <w:rPr>
          <w:rFonts w:ascii="楷體-繁" w:eastAsia="楷體-繁" w:hAnsi="楷體-繁" w:cs="Songti TC"/>
          <w:color w:val="000000" w:themeColor="text1"/>
        </w:rPr>
        <w:t>至關重要</w:t>
      </w:r>
      <w:r w:rsidR="002E08AA">
        <w:rPr>
          <w:rFonts w:ascii="楷體-繁" w:eastAsia="楷體-繁" w:hAnsi="楷體-繁" w:cs="Songti TC" w:hint="eastAsia"/>
          <w:color w:val="000000" w:themeColor="text1"/>
        </w:rPr>
        <w:t>的</w:t>
      </w:r>
      <w:r w:rsidRPr="00DA717D">
        <w:rPr>
          <w:rFonts w:ascii="楷體-繁" w:eastAsia="楷體-繁" w:hAnsi="楷體-繁" w:cs="Songti TC"/>
          <w:color w:val="000000" w:themeColor="text1"/>
        </w:rPr>
        <w:t>。</w:t>
      </w:r>
      <w:r w:rsidR="00A37F99">
        <w:fldChar w:fldCharType="begin"/>
      </w:r>
      <w:r w:rsidR="00A37F99">
        <w:instrText xml:space="preserve"> INCLUDEPICTURE "https://cdn.sanity.io/images/0vv8moc6/pharmexec/05d88f597afb5b7fd13a3823ebebab09144bdea1-500x365.png?auto=format" \* MERGEFORMATINET </w:instrText>
      </w:r>
      <w:r w:rsidR="00A37F99">
        <w:fldChar w:fldCharType="separate"/>
      </w:r>
      <w:r w:rsidR="00A37F99">
        <w:fldChar w:fldCharType="end"/>
      </w:r>
    </w:p>
    <w:p w14:paraId="0DFD9222" w14:textId="457687BC" w:rsidR="002F6031" w:rsidRDefault="001C49C8" w:rsidP="004F0754">
      <w:pPr>
        <w:pStyle w:val="a7"/>
        <w:numPr>
          <w:ilvl w:val="0"/>
          <w:numId w:val="36"/>
        </w:numPr>
        <w:spacing w:before="180" w:line="0" w:lineRule="atLeast"/>
        <w:ind w:leftChars="0" w:left="482" w:hanging="482"/>
        <w:jc w:val="both"/>
        <w:rPr>
          <w:rFonts w:ascii="楷體-繁" w:eastAsia="楷體-繁" w:hAnsi="楷體-繁"/>
        </w:rPr>
      </w:pPr>
      <w:r>
        <w:rPr>
          <w:noProof/>
        </w:rPr>
        <w:drawing>
          <wp:anchor distT="0" distB="0" distL="114300" distR="114300" simplePos="0" relativeHeight="251658240" behindDoc="0" locked="0" layoutInCell="1" allowOverlap="1" wp14:anchorId="57F25368" wp14:editId="5A4AC6B2">
            <wp:simplePos x="0" y="0"/>
            <wp:positionH relativeFrom="margin">
              <wp:posOffset>3142339</wp:posOffset>
            </wp:positionH>
            <wp:positionV relativeFrom="margin">
              <wp:posOffset>3146784</wp:posOffset>
            </wp:positionV>
            <wp:extent cx="3109595" cy="2272030"/>
            <wp:effectExtent l="12700" t="12700" r="14605" b="13970"/>
            <wp:wrapSquare wrapText="bothSides"/>
            <wp:docPr id="307" name="圖片 307" descr="figur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9595" cy="2272030"/>
                    </a:xfrm>
                    <a:prstGeom prst="rect">
                      <a:avLst/>
                    </a:prstGeom>
                    <a:noFill/>
                    <a:ln>
                      <a:solidFill>
                        <a:schemeClr val="bg2">
                          <a:lumMod val="90000"/>
                        </a:schemeClr>
                      </a:solidFill>
                    </a:ln>
                  </pic:spPr>
                </pic:pic>
              </a:graphicData>
            </a:graphic>
          </wp:anchor>
        </w:drawing>
      </w:r>
      <w:r w:rsidR="00237725" w:rsidRPr="00507033">
        <w:rPr>
          <w:rFonts w:ascii="楷體-繁" w:eastAsia="楷體-繁" w:hAnsi="楷體-繁"/>
        </w:rPr>
        <w:t>在早期階段（臨床前，第1、2a階段），市場准入團隊可以</w:t>
      </w:r>
      <w:r w:rsidR="00237725" w:rsidRPr="00507033">
        <w:rPr>
          <w:rFonts w:ascii="楷體-繁" w:eastAsia="楷體-繁" w:hAnsi="楷體-繁" w:hint="eastAsia"/>
        </w:rPr>
        <w:t>透</w:t>
      </w:r>
      <w:r w:rsidR="00237725" w:rsidRPr="00507033">
        <w:rPr>
          <w:rFonts w:ascii="楷體-繁" w:eastAsia="楷體-繁" w:hAnsi="楷體-繁"/>
        </w:rPr>
        <w:t>過</w:t>
      </w:r>
      <w:r w:rsidR="00F92A61">
        <w:rPr>
          <w:rFonts w:ascii="楷體-繁" w:eastAsia="楷體-繁" w:hAnsi="楷體-繁" w:hint="eastAsia"/>
        </w:rPr>
        <w:t>醫藥</w:t>
      </w:r>
      <w:r w:rsidR="00237725" w:rsidRPr="00507033">
        <w:rPr>
          <w:rFonts w:ascii="楷體-繁" w:eastAsia="楷體-繁" w:hAnsi="楷體-繁"/>
        </w:rPr>
        <w:t>科技評估（HTA）科學建議</w:t>
      </w:r>
      <w:r w:rsidR="00582404" w:rsidRPr="00507033">
        <w:rPr>
          <w:rFonts w:ascii="楷體-繁" w:eastAsia="楷體-繁" w:hAnsi="楷體-繁" w:hint="eastAsia"/>
        </w:rPr>
        <w:t>從</w:t>
      </w:r>
      <w:r w:rsidR="00237725" w:rsidRPr="00507033">
        <w:rPr>
          <w:rFonts w:ascii="楷體-繁" w:eastAsia="楷體-繁" w:hAnsi="楷體-繁" w:hint="eastAsia"/>
        </w:rPr>
        <w:t>策略</w:t>
      </w:r>
      <w:r w:rsidR="00582404" w:rsidRPr="00507033">
        <w:rPr>
          <w:rFonts w:ascii="楷體-繁" w:eastAsia="楷體-繁" w:hAnsi="楷體-繁" w:hint="eastAsia"/>
        </w:rPr>
        <w:t>上</w:t>
      </w:r>
      <w:r w:rsidR="00237725" w:rsidRPr="00507033">
        <w:rPr>
          <w:rFonts w:ascii="楷體-繁" w:eastAsia="楷體-繁" w:hAnsi="楷體-繁"/>
        </w:rPr>
        <w:t>尋求早期</w:t>
      </w:r>
      <w:r w:rsidR="00237725" w:rsidRPr="00507033">
        <w:rPr>
          <w:rFonts w:ascii="楷體-繁" w:eastAsia="楷體-繁" w:hAnsi="楷體-繁" w:hint="eastAsia"/>
        </w:rPr>
        <w:t>支付方的反饋意見</w:t>
      </w:r>
      <w:r w:rsidR="00237725" w:rsidRPr="00507033">
        <w:rPr>
          <w:rFonts w:ascii="楷體-繁" w:eastAsia="楷體-繁" w:hAnsi="楷體-繁"/>
        </w:rPr>
        <w:t>，</w:t>
      </w:r>
      <w:r w:rsidR="00582404" w:rsidRPr="00507033">
        <w:rPr>
          <w:rFonts w:ascii="楷體-繁" w:eastAsia="楷體-繁" w:hAnsi="楷體-繁" w:hint="eastAsia"/>
        </w:rPr>
        <w:t>以</w:t>
      </w:r>
      <w:r w:rsidR="00237725" w:rsidRPr="00507033">
        <w:rPr>
          <w:rFonts w:ascii="楷體-繁" w:eastAsia="楷體-繁" w:hAnsi="楷體-繁"/>
        </w:rPr>
        <w:t>幫助公司</w:t>
      </w:r>
      <w:r w:rsidR="00582404" w:rsidRPr="00507033">
        <w:rPr>
          <w:rFonts w:ascii="楷體-繁" w:eastAsia="楷體-繁" w:hAnsi="楷體-繁" w:hint="eastAsia"/>
        </w:rPr>
        <w:t>了</w:t>
      </w:r>
      <w:r w:rsidR="00237725" w:rsidRPr="00507033">
        <w:rPr>
          <w:rFonts w:ascii="楷體-繁" w:eastAsia="楷體-繁" w:hAnsi="楷體-繁"/>
        </w:rPr>
        <w:t>解如何定位新療法以獲得最佳可能的准入結果。</w:t>
      </w:r>
      <w:r w:rsidR="00582404" w:rsidRPr="00507033">
        <w:rPr>
          <w:rFonts w:ascii="楷體-繁" w:eastAsia="楷體-繁" w:hAnsi="楷體-繁"/>
        </w:rPr>
        <w:t>例如，</w:t>
      </w:r>
      <w:proofErr w:type="spellStart"/>
      <w:r w:rsidR="00582404" w:rsidRPr="00507033">
        <w:rPr>
          <w:rFonts w:ascii="楷體-繁" w:eastAsia="楷體-繁" w:hAnsi="楷體-繁"/>
        </w:rPr>
        <w:t>EU</w:t>
      </w:r>
      <w:r w:rsidR="00F92A61">
        <w:rPr>
          <w:rFonts w:ascii="楷體-繁" w:eastAsia="楷體-繁" w:hAnsi="楷體-繁"/>
        </w:rPr>
        <w:t>net</w:t>
      </w:r>
      <w:r w:rsidR="00582404" w:rsidRPr="00507033">
        <w:rPr>
          <w:rFonts w:ascii="楷體-繁" w:eastAsia="楷體-繁" w:hAnsi="楷體-繁"/>
        </w:rPr>
        <w:t>HTA</w:t>
      </w:r>
      <w:proofErr w:type="spellEnd"/>
      <w:r w:rsidR="00FD08E9">
        <w:rPr>
          <w:rFonts w:ascii="楷體-繁" w:eastAsia="楷體-繁" w:hAnsi="楷體-繁"/>
        </w:rPr>
        <w:t xml:space="preserve"> (</w:t>
      </w:r>
      <w:r w:rsidR="00FD08E9" w:rsidRPr="00FD08E9">
        <w:rPr>
          <w:rFonts w:ascii="Times New Roman" w:hAnsi="Times New Roman" w:cs="Times New Roman"/>
        </w:rPr>
        <w:t>European network for health technology assessment</w:t>
      </w:r>
      <w:r w:rsidR="00582404" w:rsidRPr="00507033">
        <w:rPr>
          <w:rFonts w:ascii="楷體-繁" w:eastAsia="楷體-繁" w:hAnsi="楷體-繁"/>
        </w:rPr>
        <w:t>）提供選擇進行</w:t>
      </w:r>
      <w:r w:rsidR="00FD08E9">
        <w:rPr>
          <w:rFonts w:ascii="楷體-繁" w:eastAsia="楷體-繁" w:hAnsi="楷體-繁" w:hint="eastAsia"/>
        </w:rPr>
        <w:t>支付方</w:t>
      </w:r>
      <w:r w:rsidR="00582404" w:rsidRPr="00507033">
        <w:rPr>
          <w:rFonts w:ascii="楷體-繁" w:eastAsia="楷體-繁" w:hAnsi="楷體-繁"/>
        </w:rPr>
        <w:t>和監管者並行的早期臨床設計諮詢的選擇，以</w:t>
      </w:r>
      <w:r w:rsidR="00FD08E9" w:rsidRPr="00234AB1">
        <w:rPr>
          <w:rFonts w:ascii="楷體-繁" w:eastAsia="楷體-繁" w:hAnsi="楷體-繁" w:cs="PingFang TC" w:hint="eastAsia"/>
        </w:rPr>
        <w:t>「</w:t>
      </w:r>
      <w:r w:rsidR="00582404" w:rsidRPr="00507033">
        <w:rPr>
          <w:rFonts w:ascii="楷體-繁" w:eastAsia="楷體-繁" w:hAnsi="楷體-繁"/>
        </w:rPr>
        <w:t>幫助產生滿足監管者和HTA機構需求的最佳且可靠的證據。</w:t>
      </w:r>
      <w:r w:rsidR="00FD08E9" w:rsidRPr="00234AB1">
        <w:rPr>
          <w:rFonts w:ascii="楷體-繁" w:eastAsia="楷體-繁" w:hAnsi="楷體-繁" w:cs="PingFang TC" w:hint="eastAsia"/>
        </w:rPr>
        <w:t>」</w:t>
      </w:r>
      <w:r w:rsidR="002F6031" w:rsidRPr="002F6031">
        <w:rPr>
          <w:rFonts w:ascii="楷體-繁" w:eastAsia="楷體-繁" w:hAnsi="楷體-繁"/>
        </w:rPr>
        <w:t>然而，應該注意的是，正式的早期HTA科學建議是一個資源密集型的過程，需要大約6個月的準備，</w:t>
      </w:r>
      <w:r w:rsidR="002F6031">
        <w:rPr>
          <w:rFonts w:ascii="楷體-繁" w:eastAsia="楷體-繁" w:hAnsi="楷體-繁" w:hint="eastAsia"/>
        </w:rPr>
        <w:t>因此</w:t>
      </w:r>
      <w:r w:rsidR="002F6031" w:rsidRPr="008C1E40">
        <w:rPr>
          <w:rFonts w:ascii="楷體-繁" w:eastAsia="楷體-繁" w:hAnsi="楷體-繁" w:cs="PingFang TC" w:hint="eastAsia"/>
        </w:rPr>
        <w:t>，</w:t>
      </w:r>
      <w:r w:rsidR="002F6031" w:rsidRPr="002F6031">
        <w:rPr>
          <w:rFonts w:ascii="楷體-繁" w:eastAsia="楷體-繁" w:hAnsi="楷體-繁"/>
        </w:rPr>
        <w:t>應該有選擇地進行。受益於早期HTA建議的</w:t>
      </w:r>
      <w:r w:rsidR="002F6031" w:rsidRPr="00365134">
        <w:rPr>
          <w:rFonts w:ascii="楷體-繁" w:eastAsia="楷體-繁" w:hAnsi="楷體-繁"/>
        </w:rPr>
        <w:t>資產</w:t>
      </w:r>
      <w:r w:rsidR="002F6031" w:rsidRPr="002F6031">
        <w:rPr>
          <w:rFonts w:ascii="楷體-繁" w:eastAsia="楷體-繁" w:hAnsi="楷體-繁"/>
        </w:rPr>
        <w:t>通常具有以下特徵：</w:t>
      </w:r>
    </w:p>
    <w:p w14:paraId="12C5002A" w14:textId="6390EE65" w:rsidR="00CE00C2" w:rsidRPr="00CE00C2" w:rsidRDefault="00DB5194" w:rsidP="004F0754">
      <w:pPr>
        <w:pStyle w:val="a7"/>
        <w:numPr>
          <w:ilvl w:val="1"/>
          <w:numId w:val="36"/>
        </w:numPr>
        <w:spacing w:before="180" w:line="0" w:lineRule="atLeast"/>
        <w:ind w:leftChars="0"/>
        <w:rPr>
          <w:rFonts w:ascii="新細明體" w:eastAsia="新細明體" w:hAnsi="新細明體"/>
          <w:sz w:val="32"/>
          <w:szCs w:val="32"/>
        </w:rPr>
      </w:pPr>
      <w:r>
        <w:rPr>
          <w:rFonts w:ascii="Verdana" w:hAnsi="Verdana" w:hint="eastAsia"/>
        </w:rPr>
        <w:t>這是一個值得</w:t>
      </w:r>
      <w:r w:rsidRPr="00CE00C2">
        <w:rPr>
          <w:rFonts w:ascii="Verdana" w:hAnsi="Verdana"/>
        </w:rPr>
        <w:t>早期投資</w:t>
      </w:r>
      <w:r>
        <w:rPr>
          <w:rFonts w:ascii="Verdana" w:hAnsi="Verdana" w:hint="eastAsia"/>
        </w:rPr>
        <w:t>的</w:t>
      </w:r>
      <w:r w:rsidR="00CE00C2" w:rsidRPr="00CE00C2">
        <w:rPr>
          <w:rFonts w:ascii="Verdana" w:hAnsi="Verdana"/>
        </w:rPr>
        <w:t>巨大商機</w:t>
      </w:r>
      <w:r w:rsidR="00CE00C2" w:rsidRPr="008C1E40">
        <w:rPr>
          <w:rFonts w:ascii="楷體-繁" w:eastAsia="楷體-繁" w:hAnsi="楷體-繁" w:cs="PingFang TC" w:hint="eastAsia"/>
        </w:rPr>
        <w:t>。</w:t>
      </w:r>
    </w:p>
    <w:p w14:paraId="21BC5CF1" w14:textId="43B2214C" w:rsidR="00D43D23" w:rsidRPr="00074CAA" w:rsidRDefault="00D43D23" w:rsidP="004F0754">
      <w:pPr>
        <w:pStyle w:val="a7"/>
        <w:numPr>
          <w:ilvl w:val="1"/>
          <w:numId w:val="36"/>
        </w:numPr>
        <w:spacing w:before="180" w:line="0" w:lineRule="atLeast"/>
        <w:ind w:leftChars="0"/>
        <w:jc w:val="both"/>
        <w:rPr>
          <w:rFonts w:ascii="楷體-繁" w:eastAsia="楷體-繁" w:hAnsi="楷體-繁"/>
        </w:rPr>
      </w:pPr>
      <w:r w:rsidRPr="00074CAA">
        <w:rPr>
          <w:rFonts w:ascii="楷體-繁" w:eastAsia="楷體-繁" w:hAnsi="楷體-繁"/>
        </w:rPr>
        <w:t>複雜疾病，例如，具有複雜的治療途徑、不</w:t>
      </w:r>
      <w:r w:rsidRPr="00074CAA">
        <w:rPr>
          <w:rFonts w:ascii="楷體-繁" w:eastAsia="楷體-繁" w:hAnsi="楷體-繁" w:hint="eastAsia"/>
        </w:rPr>
        <w:t>明</w:t>
      </w:r>
      <w:r w:rsidRPr="00074CAA">
        <w:rPr>
          <w:rFonts w:ascii="楷體-繁" w:eastAsia="楷體-繁" w:hAnsi="楷體-繁"/>
        </w:rPr>
        <w:t>確的</w:t>
      </w:r>
      <w:r w:rsidR="00B86CDD">
        <w:rPr>
          <w:rFonts w:ascii="楷體-繁" w:eastAsia="楷體-繁" w:hAnsi="楷體-繁" w:hint="eastAsia"/>
        </w:rPr>
        <w:t>病</w:t>
      </w:r>
      <w:r w:rsidRPr="00074CAA">
        <w:rPr>
          <w:rFonts w:ascii="楷體-繁" w:eastAsia="楷體-繁" w:hAnsi="楷體-繁"/>
        </w:rPr>
        <w:t>人</w:t>
      </w:r>
      <w:r w:rsidR="00B86CDD">
        <w:rPr>
          <w:rFonts w:ascii="楷體-繁" w:eastAsia="楷體-繁" w:hAnsi="楷體-繁" w:hint="eastAsia"/>
        </w:rPr>
        <w:t>族</w:t>
      </w:r>
      <w:r w:rsidRPr="00074CAA">
        <w:rPr>
          <w:rFonts w:ascii="楷體-繁" w:eastAsia="楷體-繁" w:hAnsi="楷體-繁"/>
        </w:rPr>
        <w:t>群和/或</w:t>
      </w:r>
      <w:r w:rsidR="00B86CDD">
        <w:rPr>
          <w:rFonts w:ascii="楷體-繁" w:eastAsia="楷體-繁" w:hAnsi="楷體-繁" w:cs="Songti TC" w:hint="eastAsia"/>
        </w:rPr>
        <w:t>療效</w:t>
      </w:r>
      <w:r w:rsidR="00074CAA" w:rsidRPr="00074CAA">
        <w:rPr>
          <w:rFonts w:ascii="楷體-繁" w:eastAsia="楷體-繁" w:hAnsi="楷體-繁" w:cs="Songti TC" w:hint="eastAsia"/>
        </w:rPr>
        <w:t>指標</w:t>
      </w:r>
      <w:r w:rsidR="00074CAA" w:rsidRPr="00074CAA">
        <w:rPr>
          <w:rFonts w:ascii="楷體-繁" w:eastAsia="楷體-繁" w:hAnsi="楷體-繁" w:cs="PingFang TC" w:hint="eastAsia"/>
        </w:rPr>
        <w:t>。</w:t>
      </w:r>
    </w:p>
    <w:p w14:paraId="3D44F7FF" w14:textId="18471E5D" w:rsidR="00DA717D" w:rsidRDefault="00FB5580" w:rsidP="00FB5580">
      <w:pPr>
        <w:pStyle w:val="a7"/>
        <w:numPr>
          <w:ilvl w:val="1"/>
          <w:numId w:val="36"/>
        </w:numPr>
        <w:spacing w:before="180" w:line="0" w:lineRule="atLeast"/>
        <w:ind w:leftChars="0"/>
        <w:jc w:val="both"/>
        <w:rPr>
          <w:rFonts w:ascii="楷體-繁" w:eastAsia="楷體-繁" w:hAnsi="楷體-繁"/>
        </w:rPr>
      </w:pPr>
      <w:r w:rsidRPr="00FB5580">
        <w:rPr>
          <w:rFonts w:ascii="楷體-繁" w:eastAsia="楷體-繁" w:hAnsi="楷體-繁" w:cs="PingFang TC" w:hint="eastAsia"/>
        </w:rPr>
        <w:t>不具</w:t>
      </w:r>
      <w:r w:rsidRPr="00FB5580">
        <w:rPr>
          <w:rFonts w:ascii="楷體-繁" w:eastAsia="楷體-繁" w:hAnsi="楷體-繁" w:cs="PingFang TC"/>
        </w:rPr>
        <w:t>HTA</w:t>
      </w:r>
      <w:r w:rsidRPr="00FB5580">
        <w:rPr>
          <w:rFonts w:ascii="楷體-繁" w:eastAsia="楷體-繁" w:hAnsi="楷體-繁" w:cs="PingFang TC" w:hint="eastAsia"/>
        </w:rPr>
        <w:t>優先等級，例如</w:t>
      </w:r>
      <w:r w:rsidRPr="00FB5580">
        <w:rPr>
          <w:rFonts w:ascii="楷體-繁" w:eastAsia="楷體-繁" w:hAnsi="楷體-繁" w:cs="Songti TC" w:hint="eastAsia"/>
          <w:color w:val="000000"/>
        </w:rPr>
        <w:t>新穎機制市場首見創新藥</w:t>
      </w:r>
      <w:r w:rsidRPr="00FB5580">
        <w:rPr>
          <w:rFonts w:ascii="楷體-繁" w:eastAsia="楷體-繁" w:hAnsi="楷體-繁" w:hint="eastAsia"/>
        </w:rPr>
        <w:t>，或是</w:t>
      </w:r>
      <w:r w:rsidRPr="00FB5580">
        <w:rPr>
          <w:rFonts w:ascii="楷體-繁" w:eastAsia="楷體-繁" w:hAnsi="楷體-繁" w:cs="PingFang TC" w:hint="eastAsia"/>
        </w:rPr>
        <w:t>進入成熟市場的破壞性</w:t>
      </w:r>
      <w:r w:rsidRPr="00365134">
        <w:rPr>
          <w:rFonts w:ascii="楷體-繁" w:eastAsia="楷體-繁" w:hAnsi="楷體-繁" w:cs="PingFang TC" w:hint="eastAsia"/>
        </w:rPr>
        <w:t>資產</w:t>
      </w:r>
      <w:r w:rsidRPr="00FB5580">
        <w:rPr>
          <w:rFonts w:ascii="楷體-繁" w:eastAsia="楷體-繁" w:hAnsi="楷體-繁"/>
        </w:rPr>
        <w:t>。</w:t>
      </w:r>
    </w:p>
    <w:p w14:paraId="48459263" w14:textId="75990514" w:rsidR="00FB5580" w:rsidRPr="003626AB" w:rsidRDefault="003626AB" w:rsidP="003626AB">
      <w:pPr>
        <w:pStyle w:val="a7"/>
        <w:numPr>
          <w:ilvl w:val="1"/>
          <w:numId w:val="36"/>
        </w:numPr>
        <w:spacing w:before="180" w:line="0" w:lineRule="atLeast"/>
        <w:ind w:leftChars="0"/>
        <w:jc w:val="both"/>
        <w:rPr>
          <w:rFonts w:ascii="楷體-繁" w:eastAsia="楷體-繁" w:hAnsi="楷體-繁"/>
        </w:rPr>
      </w:pPr>
      <w:r>
        <w:rPr>
          <w:rFonts w:ascii="楷體-繁" w:eastAsia="楷體-繁" w:hAnsi="楷體-繁" w:hint="eastAsia"/>
        </w:rPr>
        <w:t>有意願和能力採納建議</w:t>
      </w:r>
      <w:r w:rsidRPr="008C1E40">
        <w:rPr>
          <w:rFonts w:ascii="楷體-繁" w:eastAsia="楷體-繁" w:hAnsi="楷體-繁" w:cs="PingFang TC" w:hint="eastAsia"/>
        </w:rPr>
        <w:t>，</w:t>
      </w:r>
      <w:r>
        <w:rPr>
          <w:rFonts w:ascii="楷體-繁" w:eastAsia="楷體-繁" w:hAnsi="楷體-繁" w:cs="PingFang TC" w:hint="eastAsia"/>
        </w:rPr>
        <w:t>在</w:t>
      </w:r>
      <w:r w:rsidRPr="003626AB">
        <w:rPr>
          <w:rFonts w:ascii="楷體-繁" w:eastAsia="楷體-繁" w:hAnsi="楷體-繁" w:cs="PingFang TC"/>
        </w:rPr>
        <w:t>臨床開發</w:t>
      </w:r>
      <w:r>
        <w:rPr>
          <w:rFonts w:ascii="楷體-繁" w:eastAsia="楷體-繁" w:hAnsi="楷體-繁" w:cs="PingFang TC" w:hint="eastAsia"/>
        </w:rPr>
        <w:t>夠早</w:t>
      </w:r>
      <w:r w:rsidRPr="003626AB">
        <w:rPr>
          <w:rFonts w:ascii="楷體-繁" w:eastAsia="楷體-繁" w:hAnsi="楷體-繁" w:cs="PingFang TC"/>
        </w:rPr>
        <w:t>的</w:t>
      </w:r>
      <w:r>
        <w:rPr>
          <w:rFonts w:ascii="楷體-繁" w:eastAsia="楷體-繁" w:hAnsi="楷體-繁" w:cs="PingFang TC" w:hint="eastAsia"/>
        </w:rPr>
        <w:t>時候就準備好</w:t>
      </w:r>
      <w:r w:rsidRPr="003626AB">
        <w:rPr>
          <w:rFonts w:ascii="楷體-繁" w:eastAsia="楷體-繁" w:hAnsi="楷體-繁" w:cs="PingFang TC"/>
        </w:rPr>
        <w:t>關鍵</w:t>
      </w:r>
      <w:r w:rsidRPr="00365134">
        <w:rPr>
          <w:rFonts w:ascii="楷體-繁" w:eastAsia="楷體-繁" w:hAnsi="楷體-繁" w:cs="PingFang TC"/>
        </w:rPr>
        <w:t>資產</w:t>
      </w:r>
      <w:r w:rsidRPr="003626AB">
        <w:rPr>
          <w:rFonts w:ascii="楷體-繁" w:eastAsia="楷體-繁" w:hAnsi="楷體-繁" w:cs="PingFang TC"/>
        </w:rPr>
        <w:t>，</w:t>
      </w:r>
      <w:r>
        <w:rPr>
          <w:rFonts w:ascii="楷體-繁" w:eastAsia="楷體-繁" w:hAnsi="楷體-繁" w:cs="PingFang TC" w:hint="eastAsia"/>
        </w:rPr>
        <w:t>這樣</w:t>
      </w:r>
      <w:r>
        <w:rPr>
          <w:rFonts w:ascii="楷體-繁" w:eastAsia="楷體-繁" w:hAnsi="楷體-繁" w:cs="PingFang TC"/>
        </w:rPr>
        <w:t>HTA</w:t>
      </w:r>
      <w:r>
        <w:rPr>
          <w:rFonts w:ascii="楷體-繁" w:eastAsia="楷體-繁" w:hAnsi="楷體-繁" w:cs="PingFang TC" w:hint="eastAsia"/>
        </w:rPr>
        <w:t>的</w:t>
      </w:r>
      <w:r w:rsidRPr="003626AB">
        <w:rPr>
          <w:rFonts w:ascii="楷體-繁" w:eastAsia="楷體-繁" w:hAnsi="楷體-繁" w:cs="PingFang TC" w:hint="eastAsia"/>
        </w:rPr>
        <w:t>建</w:t>
      </w:r>
      <w:r>
        <w:rPr>
          <w:rFonts w:ascii="楷體-繁" w:eastAsia="楷體-繁" w:hAnsi="楷體-繁" w:cs="PingFang TC" w:hint="eastAsia"/>
        </w:rPr>
        <w:t>議就可以付諸實施</w:t>
      </w:r>
      <w:r w:rsidRPr="003626AB">
        <w:rPr>
          <w:rFonts w:ascii="楷體-繁" w:eastAsia="楷體-繁" w:hAnsi="楷體-繁" w:cs="PingFang TC"/>
        </w:rPr>
        <w:t>。</w:t>
      </w:r>
    </w:p>
    <w:p w14:paraId="037CB232" w14:textId="1A8D90ED" w:rsidR="00832238" w:rsidRDefault="00672EE2" w:rsidP="00832238">
      <w:pPr>
        <w:pStyle w:val="a7"/>
        <w:numPr>
          <w:ilvl w:val="0"/>
          <w:numId w:val="36"/>
        </w:numPr>
        <w:autoSpaceDE w:val="0"/>
        <w:autoSpaceDN w:val="0"/>
        <w:adjustRightInd w:val="0"/>
        <w:spacing w:before="180" w:line="0" w:lineRule="atLeast"/>
        <w:ind w:leftChars="0" w:left="482" w:hanging="482"/>
        <w:jc w:val="both"/>
        <w:rPr>
          <w:rFonts w:ascii="楷體-繁" w:eastAsia="楷體-繁" w:hAnsi="楷體-繁" w:cs="PingFang TC"/>
        </w:rPr>
      </w:pPr>
      <w:r w:rsidRPr="004B63EA">
        <w:rPr>
          <w:rFonts w:ascii="楷體-繁" w:eastAsia="楷體-繁" w:hAnsi="楷體-繁"/>
        </w:rPr>
        <w:lastRenderedPageBreak/>
        <w:t>在後期（階段2b</w:t>
      </w:r>
      <w:r w:rsidRPr="004B63EA">
        <w:rPr>
          <w:rFonts w:ascii="楷體-繁" w:eastAsia="楷體-繁" w:hAnsi="楷體-繁" w:cs="PingFang TC" w:hint="eastAsia"/>
        </w:rPr>
        <w:t>、</w:t>
      </w:r>
      <w:r w:rsidRPr="004B63EA">
        <w:rPr>
          <w:rFonts w:ascii="楷體-繁" w:eastAsia="楷體-繁" w:hAnsi="楷體-繁"/>
        </w:rPr>
        <w:t>3），市場准入團隊通常可以</w:t>
      </w:r>
      <w:r w:rsidRPr="004B63EA">
        <w:rPr>
          <w:rFonts w:ascii="楷體-繁" w:eastAsia="楷體-繁" w:hAnsi="楷體-繁" w:hint="eastAsia"/>
        </w:rPr>
        <w:t>透</w:t>
      </w:r>
      <w:r w:rsidRPr="004B63EA">
        <w:rPr>
          <w:rFonts w:ascii="楷體-繁" w:eastAsia="楷體-繁" w:hAnsi="楷體-繁"/>
        </w:rPr>
        <w:t>過</w:t>
      </w:r>
      <w:r w:rsidRPr="004B63EA">
        <w:rPr>
          <w:rFonts w:ascii="楷體-繁" w:eastAsia="楷體-繁" w:hAnsi="楷體-繁" w:hint="eastAsia"/>
        </w:rPr>
        <w:t>初級支付方</w:t>
      </w:r>
      <w:r w:rsidRPr="004B63EA">
        <w:rPr>
          <w:rFonts w:ascii="楷體-繁" w:eastAsia="楷體-繁" w:hAnsi="楷體-繁"/>
        </w:rPr>
        <w:t>研究和</w:t>
      </w:r>
      <w:r w:rsidRPr="004B63EA">
        <w:rPr>
          <w:rFonts w:ascii="楷體-繁" w:eastAsia="楷體-繁" w:hAnsi="楷體-繁" w:cs="PingFang TC" w:hint="eastAsia"/>
        </w:rPr>
        <w:t>由前述</w:t>
      </w:r>
      <w:r w:rsidRPr="004B63EA">
        <w:rPr>
          <w:rFonts w:ascii="楷體-繁" w:eastAsia="楷體-繁" w:hAnsi="楷體-繁" w:hint="eastAsia"/>
        </w:rPr>
        <w:t>支付方</w:t>
      </w:r>
      <w:r w:rsidRPr="004B63EA">
        <w:rPr>
          <w:rFonts w:ascii="楷體-繁" w:eastAsia="楷體-繁" w:hAnsi="楷體-繁"/>
        </w:rPr>
        <w:t>組成的諮詢委員會測試</w:t>
      </w:r>
      <w:r w:rsidRPr="004B63EA">
        <w:rPr>
          <w:rFonts w:ascii="楷體-繁" w:eastAsia="楷體-繁" w:hAnsi="楷體-繁" w:hint="eastAsia"/>
        </w:rPr>
        <w:t>樞紐試驗計畫書</w:t>
      </w:r>
      <w:r w:rsidRPr="004B63EA">
        <w:rPr>
          <w:rFonts w:ascii="楷體-繁" w:eastAsia="楷體-繁" w:hAnsi="楷體-繁"/>
        </w:rPr>
        <w:t>指導臨床開發。</w:t>
      </w:r>
      <w:r w:rsidRPr="004B63EA">
        <w:rPr>
          <w:rFonts w:ascii="楷體-繁" w:eastAsia="楷體-繁" w:hAnsi="楷體-繁" w:hint="eastAsia"/>
        </w:rPr>
        <w:t>通常與支付方一起測試的樞紐性試驗的構成要素包括</w:t>
      </w:r>
      <w:r w:rsidR="00B86CDD" w:rsidRPr="004B63EA">
        <w:rPr>
          <w:rFonts w:ascii="楷體-繁" w:eastAsia="楷體-繁" w:hAnsi="楷體-繁" w:hint="eastAsia"/>
        </w:rPr>
        <w:t>療效</w:t>
      </w:r>
      <w:r w:rsidRPr="004B63EA">
        <w:rPr>
          <w:rFonts w:ascii="楷體-繁" w:eastAsia="楷體-繁" w:hAnsi="楷體-繁" w:hint="eastAsia"/>
        </w:rPr>
        <w:t>指標</w:t>
      </w:r>
      <w:r w:rsidRPr="004B63EA">
        <w:rPr>
          <w:rFonts w:ascii="楷體-繁" w:eastAsia="楷體-繁" w:hAnsi="楷體-繁"/>
        </w:rPr>
        <w:t>、</w:t>
      </w:r>
      <w:r w:rsidR="00B86CDD" w:rsidRPr="004B63EA">
        <w:rPr>
          <w:rFonts w:ascii="楷體-繁" w:eastAsia="楷體-繁" w:hAnsi="楷體-繁" w:hint="eastAsia"/>
        </w:rPr>
        <w:t>劑量療程</w:t>
      </w:r>
      <w:r w:rsidRPr="004B63EA">
        <w:rPr>
          <w:rFonts w:ascii="楷體-繁" w:eastAsia="楷體-繁" w:hAnsi="楷體-繁"/>
        </w:rPr>
        <w:t>、</w:t>
      </w:r>
      <w:r w:rsidR="00B86CDD" w:rsidRPr="004B63EA">
        <w:rPr>
          <w:rFonts w:ascii="楷體-繁" w:eastAsia="楷體-繁" w:hAnsi="楷體-繁" w:hint="eastAsia"/>
        </w:rPr>
        <w:t>對照品</w:t>
      </w:r>
      <w:r w:rsidRPr="004B63EA">
        <w:rPr>
          <w:rFonts w:ascii="楷體-繁" w:eastAsia="楷體-繁" w:hAnsi="楷體-繁"/>
        </w:rPr>
        <w:t>、</w:t>
      </w:r>
      <w:r w:rsidR="008B4EA9" w:rsidRPr="004B63EA">
        <w:rPr>
          <w:rFonts w:ascii="楷體-繁" w:eastAsia="楷體-繁" w:hAnsi="楷體-繁" w:hint="eastAsia"/>
        </w:rPr>
        <w:t>次</w:t>
      </w:r>
      <w:r w:rsidR="00AD7C27" w:rsidRPr="004B63EA">
        <w:rPr>
          <w:rFonts w:ascii="楷體-繁" w:eastAsia="楷體-繁" w:hAnsi="楷體-繁" w:hint="eastAsia"/>
        </w:rPr>
        <w:t>群</w:t>
      </w:r>
      <w:r w:rsidRPr="004B63EA">
        <w:rPr>
          <w:rFonts w:ascii="楷體-繁" w:eastAsia="楷體-繁" w:hAnsi="楷體-繁"/>
        </w:rPr>
        <w:t>組和</w:t>
      </w:r>
      <w:r w:rsidR="008B4EA9" w:rsidRPr="004B63EA">
        <w:rPr>
          <w:rFonts w:ascii="楷體-繁" w:eastAsia="楷體-繁" w:hAnsi="楷體-繁" w:hint="eastAsia"/>
        </w:rPr>
        <w:t>試驗機構評選</w:t>
      </w:r>
      <w:r w:rsidRPr="004B63EA">
        <w:rPr>
          <w:rFonts w:ascii="楷體-繁" w:eastAsia="楷體-繁" w:hAnsi="楷體-繁"/>
        </w:rPr>
        <w:t>。</w:t>
      </w:r>
      <w:r w:rsidR="00AD7C27" w:rsidRPr="004B63EA">
        <w:rPr>
          <w:rFonts w:ascii="楷體-繁" w:eastAsia="楷體-繁" w:hAnsi="楷體-繁"/>
        </w:rPr>
        <w:t>了解</w:t>
      </w:r>
      <w:r w:rsidR="00AD7C27" w:rsidRPr="004B63EA">
        <w:rPr>
          <w:rFonts w:ascii="楷體-繁" w:eastAsia="楷體-繁" w:hAnsi="楷體-繁" w:hint="eastAsia"/>
        </w:rPr>
        <w:t>支</w:t>
      </w:r>
      <w:r w:rsidR="00DF346C">
        <w:rPr>
          <w:rFonts w:ascii="楷體-繁" w:eastAsia="楷體-繁" w:hAnsi="楷體-繁" w:hint="eastAsia"/>
        </w:rPr>
        <w:t>付</w:t>
      </w:r>
      <w:r w:rsidR="00AD7C27" w:rsidRPr="004B63EA">
        <w:rPr>
          <w:rFonts w:ascii="楷體-繁" w:eastAsia="楷體-繁" w:hAnsi="楷體-繁" w:hint="eastAsia"/>
        </w:rPr>
        <w:t>方</w:t>
      </w:r>
      <w:r w:rsidR="00AD7C27" w:rsidRPr="004B63EA">
        <w:rPr>
          <w:rFonts w:ascii="楷體-繁" w:eastAsia="楷體-繁" w:hAnsi="楷體-繁"/>
        </w:rPr>
        <w:t>的期望通常與監管機構的期望不同，</w:t>
      </w:r>
      <w:r w:rsidR="00525239" w:rsidRPr="004B63EA">
        <w:rPr>
          <w:rFonts w:ascii="楷體-繁" w:eastAsia="楷體-繁" w:hAnsi="楷體-繁" w:hint="eastAsia"/>
        </w:rPr>
        <w:t>在鎖定樞紐性試驗方案</w:t>
      </w:r>
      <w:r w:rsidR="004F0754" w:rsidRPr="004B63EA">
        <w:rPr>
          <w:rFonts w:ascii="楷體-繁" w:eastAsia="楷體-繁" w:hAnsi="楷體-繁" w:hint="eastAsia"/>
        </w:rPr>
        <w:t>以</w:t>
      </w:r>
      <w:r w:rsidR="00525239" w:rsidRPr="004B63EA">
        <w:rPr>
          <w:rFonts w:ascii="楷體-繁" w:eastAsia="楷體-繁" w:hAnsi="楷體-繁" w:hint="eastAsia"/>
        </w:rPr>
        <w:t>實現最佳准入之前</w:t>
      </w:r>
      <w:r w:rsidR="00525239" w:rsidRPr="004B63EA">
        <w:rPr>
          <w:rFonts w:ascii="楷體-繁" w:eastAsia="楷體-繁" w:hAnsi="楷體-繁" w:cs="PingFang TC" w:hint="eastAsia"/>
        </w:rPr>
        <w:t>，必須了</w:t>
      </w:r>
      <w:r w:rsidR="00525239" w:rsidRPr="004B63EA">
        <w:rPr>
          <w:rFonts w:ascii="楷體-繁" w:eastAsia="楷體-繁" w:hAnsi="楷體-繁" w:hint="eastAsia"/>
        </w:rPr>
        <w:t>解任何差異</w:t>
      </w:r>
      <w:r w:rsidR="00525239" w:rsidRPr="004B63EA">
        <w:rPr>
          <w:rFonts w:ascii="楷體-繁" w:eastAsia="楷體-繁" w:hAnsi="楷體-繁" w:cs="PingFang TC"/>
        </w:rPr>
        <w:t>。</w:t>
      </w:r>
      <w:r w:rsidR="004F0754" w:rsidRPr="004B63EA">
        <w:rPr>
          <w:rFonts w:ascii="楷體-繁" w:eastAsia="楷體-繁" w:hAnsi="楷體-繁"/>
        </w:rPr>
        <w:t>例如，如果適當的</w:t>
      </w:r>
      <w:r w:rsidR="004B07E8" w:rsidRPr="004B63EA">
        <w:rPr>
          <w:rFonts w:ascii="楷體-繁" w:eastAsia="楷體-繁" w:hAnsi="楷體-繁" w:hint="eastAsia"/>
        </w:rPr>
        <w:t>對照品</w:t>
      </w:r>
      <w:r w:rsidR="004F0754" w:rsidRPr="004B63EA">
        <w:rPr>
          <w:rFonts w:ascii="楷體-繁" w:eastAsia="楷體-繁" w:hAnsi="楷體-繁"/>
        </w:rPr>
        <w:t>的選擇因市場而</w:t>
      </w:r>
      <w:r w:rsidR="00135459">
        <w:rPr>
          <w:rFonts w:ascii="楷體-繁" w:eastAsia="楷體-繁" w:hAnsi="楷體-繁" w:hint="eastAsia"/>
        </w:rPr>
        <w:t>異</w:t>
      </w:r>
      <w:r w:rsidR="00135459" w:rsidRPr="004B63EA">
        <w:rPr>
          <w:rFonts w:ascii="楷體-繁" w:eastAsia="楷體-繁" w:hAnsi="楷體-繁"/>
        </w:rPr>
        <w:t>，</w:t>
      </w:r>
      <w:r w:rsidR="004F0754" w:rsidRPr="004B63EA">
        <w:rPr>
          <w:rFonts w:ascii="楷體-繁" w:eastAsia="楷體-繁" w:hAnsi="楷體-繁"/>
        </w:rPr>
        <w:t>一個解決方案是對有特定治療史的</w:t>
      </w:r>
      <w:r w:rsidR="00135459">
        <w:rPr>
          <w:rFonts w:ascii="楷體-繁" w:eastAsia="楷體-繁" w:hAnsi="楷體-繁" w:hint="eastAsia"/>
        </w:rPr>
        <w:t>病人</w:t>
      </w:r>
      <w:r w:rsidR="004F0754" w:rsidRPr="004B63EA">
        <w:rPr>
          <w:rFonts w:ascii="楷體-繁" w:eastAsia="楷體-繁" w:hAnsi="楷體-繁"/>
        </w:rPr>
        <w:t>進行有針對性的</w:t>
      </w:r>
      <w:r w:rsidR="004B63EA" w:rsidRPr="004B63EA">
        <w:rPr>
          <w:rFonts w:ascii="楷體-繁" w:eastAsia="楷體-繁" w:hAnsi="楷體-繁" w:hint="eastAsia"/>
        </w:rPr>
        <w:t>次群</w:t>
      </w:r>
      <w:r w:rsidR="004F0754" w:rsidRPr="004B63EA">
        <w:rPr>
          <w:rFonts w:ascii="楷體-繁" w:eastAsia="楷體-繁" w:hAnsi="楷體-繁"/>
        </w:rPr>
        <w:t>組分析。試驗</w:t>
      </w:r>
      <w:r w:rsidR="004B63EA" w:rsidRPr="004B63EA">
        <w:rPr>
          <w:rFonts w:ascii="楷體-繁" w:eastAsia="楷體-繁" w:hAnsi="楷體-繁" w:hint="eastAsia"/>
        </w:rPr>
        <w:t>機構</w:t>
      </w:r>
      <w:r w:rsidR="004F0754" w:rsidRPr="004B63EA">
        <w:rPr>
          <w:rFonts w:ascii="楷體-繁" w:eastAsia="楷體-繁" w:hAnsi="楷體-繁"/>
        </w:rPr>
        <w:t>的位置和計畫</w:t>
      </w:r>
      <w:r w:rsidR="004B63EA" w:rsidRPr="004B63EA">
        <w:rPr>
          <w:rFonts w:ascii="楷體-繁" w:eastAsia="楷體-繁" w:hAnsi="楷體-繁" w:hint="eastAsia"/>
        </w:rPr>
        <w:t>上市的優先</w:t>
      </w:r>
      <w:r w:rsidR="004F0754" w:rsidRPr="004B63EA">
        <w:rPr>
          <w:rFonts w:ascii="楷體-繁" w:eastAsia="楷體-繁" w:hAnsi="楷體-繁"/>
        </w:rPr>
        <w:t>順序是其他關鍵考慮因素，因為某些地區要求對地</w:t>
      </w:r>
      <w:r w:rsidR="004B63EA" w:rsidRPr="004B63EA">
        <w:rPr>
          <w:rFonts w:ascii="楷體-繁" w:eastAsia="楷體-繁" w:hAnsi="楷體-繁" w:hint="eastAsia"/>
        </w:rPr>
        <w:t>方族群</w:t>
      </w:r>
      <w:r w:rsidR="004F0754" w:rsidRPr="004B63EA">
        <w:rPr>
          <w:rFonts w:ascii="楷體-繁" w:eastAsia="楷體-繁" w:hAnsi="楷體-繁"/>
        </w:rPr>
        <w:t>進行試</w:t>
      </w:r>
      <w:r w:rsidR="004B63EA" w:rsidRPr="004B63EA">
        <w:rPr>
          <w:rFonts w:ascii="楷體-繁" w:eastAsia="楷體-繁" w:hAnsi="楷體-繁" w:hint="eastAsia"/>
        </w:rPr>
        <w:t>驗</w:t>
      </w:r>
      <w:r w:rsidR="004B63EA" w:rsidRPr="004B63EA">
        <w:rPr>
          <w:rFonts w:ascii="楷體-繁" w:eastAsia="楷體-繁" w:hAnsi="楷體-繁" w:cs="PingFang TC" w:hint="eastAsia"/>
        </w:rPr>
        <w:t>。</w:t>
      </w:r>
    </w:p>
    <w:p w14:paraId="5313F78C" w14:textId="77777777" w:rsidR="00700BCE" w:rsidRPr="00700BCE" w:rsidRDefault="000C4CD8" w:rsidP="00700BCE">
      <w:pPr>
        <w:pStyle w:val="a7"/>
        <w:numPr>
          <w:ilvl w:val="0"/>
          <w:numId w:val="36"/>
        </w:numPr>
        <w:autoSpaceDE w:val="0"/>
        <w:autoSpaceDN w:val="0"/>
        <w:adjustRightInd w:val="0"/>
        <w:spacing w:before="180" w:line="0" w:lineRule="atLeast"/>
        <w:ind w:leftChars="0" w:left="482" w:hanging="482"/>
        <w:jc w:val="both"/>
        <w:rPr>
          <w:rFonts w:ascii="楷體-繁" w:eastAsia="楷體-繁" w:hAnsi="楷體-繁" w:cs="PingFang TC"/>
        </w:rPr>
      </w:pPr>
      <w:r w:rsidRPr="00832238">
        <w:rPr>
          <w:rFonts w:ascii="Verdana" w:hAnsi="Verdana"/>
        </w:rPr>
        <w:t>在</w:t>
      </w:r>
      <w:r w:rsidRPr="00832238">
        <w:rPr>
          <w:rFonts w:ascii="Verdana" w:hAnsi="Verdana" w:hint="eastAsia"/>
        </w:rPr>
        <w:t>上市</w:t>
      </w:r>
      <w:r w:rsidRPr="00832238">
        <w:rPr>
          <w:rFonts w:ascii="Verdana" w:hAnsi="Verdana"/>
        </w:rPr>
        <w:t>和</w:t>
      </w:r>
      <w:r w:rsidRPr="00832238">
        <w:rPr>
          <w:rFonts w:ascii="Verdana" w:hAnsi="Verdana" w:hint="eastAsia"/>
        </w:rPr>
        <w:t>上市</w:t>
      </w:r>
      <w:r w:rsidRPr="00832238">
        <w:rPr>
          <w:rFonts w:ascii="Verdana" w:hAnsi="Verdana"/>
        </w:rPr>
        <w:t>後的階段，市場准入團隊可以與</w:t>
      </w:r>
      <w:r w:rsidRPr="00832238">
        <w:rPr>
          <w:rFonts w:ascii="Verdana" w:hAnsi="Verdana" w:hint="eastAsia"/>
        </w:rPr>
        <w:t>支付方</w:t>
      </w:r>
      <w:r w:rsidRPr="00832238">
        <w:rPr>
          <w:rFonts w:ascii="Verdana" w:hAnsi="Verdana"/>
        </w:rPr>
        <w:t>協商</w:t>
      </w:r>
      <w:r w:rsidRPr="00832238">
        <w:rPr>
          <w:rFonts w:ascii="Verdana" w:hAnsi="Verdana" w:hint="eastAsia"/>
        </w:rPr>
        <w:t>給付</w:t>
      </w:r>
      <w:r w:rsidRPr="00832238">
        <w:rPr>
          <w:rFonts w:ascii="Verdana" w:hAnsi="Verdana"/>
        </w:rPr>
        <w:t>條件，因為</w:t>
      </w:r>
      <w:r w:rsidRPr="00832238">
        <w:rPr>
          <w:rFonts w:ascii="Verdana" w:hAnsi="Verdana" w:hint="eastAsia"/>
        </w:rPr>
        <w:t>不同</w:t>
      </w:r>
      <w:r w:rsidRPr="00832238">
        <w:rPr>
          <w:rFonts w:ascii="Verdana" w:hAnsi="Verdana"/>
        </w:rPr>
        <w:t>地區都獲得了監管部門的批准。在此階段，全球和</w:t>
      </w:r>
      <w:r w:rsidRPr="00832238">
        <w:rPr>
          <w:rFonts w:ascii="Verdana" w:hAnsi="Verdana" w:hint="eastAsia"/>
        </w:rPr>
        <w:t>當</w:t>
      </w:r>
      <w:r w:rsidRPr="00832238">
        <w:rPr>
          <w:rFonts w:ascii="Verdana" w:hAnsi="Verdana"/>
        </w:rPr>
        <w:t>地市場准入團隊應合作，根據全球團隊資料（</w:t>
      </w:r>
      <w:r w:rsidRPr="00832238">
        <w:rPr>
          <w:rFonts w:ascii="Verdana" w:hAnsi="Verdana" w:hint="eastAsia"/>
        </w:rPr>
        <w:t>支付方</w:t>
      </w:r>
      <w:r w:rsidRPr="00832238">
        <w:rPr>
          <w:rFonts w:ascii="Verdana" w:hAnsi="Verdana"/>
        </w:rPr>
        <w:t>價值資訊、市場准入和定價指</w:t>
      </w:r>
      <w:r w:rsidR="0012737C" w:rsidRPr="00832238">
        <w:rPr>
          <w:rFonts w:ascii="Verdana" w:hAnsi="Verdana" w:hint="eastAsia"/>
        </w:rPr>
        <w:t>引</w:t>
      </w:r>
      <w:r w:rsidRPr="00832238">
        <w:rPr>
          <w:rFonts w:ascii="Verdana" w:hAnsi="Verdana"/>
        </w:rPr>
        <w:t>）以及</w:t>
      </w:r>
      <w:r w:rsidR="0012737C" w:rsidRPr="00832238">
        <w:rPr>
          <w:rFonts w:ascii="Verdana" w:hAnsi="Verdana" w:hint="eastAsia"/>
        </w:rPr>
        <w:t>當</w:t>
      </w:r>
      <w:r w:rsidRPr="00832238">
        <w:rPr>
          <w:rFonts w:ascii="Verdana" w:hAnsi="Verdana"/>
        </w:rPr>
        <w:t>地市場和競爭洞察，共同</w:t>
      </w:r>
      <w:r w:rsidR="0012737C" w:rsidRPr="00832238">
        <w:rPr>
          <w:rFonts w:ascii="Verdana" w:hAnsi="Verdana" w:hint="eastAsia"/>
        </w:rPr>
        <w:t>制</w:t>
      </w:r>
      <w:r w:rsidRPr="00832238">
        <w:rPr>
          <w:rFonts w:ascii="Verdana" w:hAnsi="Verdana"/>
        </w:rPr>
        <w:t>定</w:t>
      </w:r>
      <w:r w:rsidR="0012737C" w:rsidRPr="00832238">
        <w:rPr>
          <w:rFonts w:ascii="Verdana" w:hAnsi="Verdana" w:hint="eastAsia"/>
        </w:rPr>
        <w:t>支付方協商</w:t>
      </w:r>
      <w:r w:rsidRPr="00832238">
        <w:rPr>
          <w:rFonts w:ascii="Verdana" w:hAnsi="Verdana"/>
        </w:rPr>
        <w:t>策略。</w:t>
      </w:r>
    </w:p>
    <w:p w14:paraId="198286D4" w14:textId="23785F4D" w:rsidR="00700BCE" w:rsidRPr="00700BCE" w:rsidRDefault="008741CA" w:rsidP="0025218E">
      <w:pPr>
        <w:pStyle w:val="a7"/>
        <w:autoSpaceDE w:val="0"/>
        <w:autoSpaceDN w:val="0"/>
        <w:adjustRightInd w:val="0"/>
        <w:spacing w:before="180" w:line="0" w:lineRule="atLeast"/>
        <w:ind w:leftChars="0" w:left="482" w:firstLineChars="100" w:firstLine="240"/>
        <w:jc w:val="both"/>
        <w:rPr>
          <w:rFonts w:ascii="楷體-繁" w:eastAsia="楷體-繁" w:hAnsi="楷體-繁" w:cs="PingFang TC"/>
        </w:rPr>
      </w:pPr>
      <w:r w:rsidRPr="00700BCE">
        <w:rPr>
          <w:rFonts w:ascii="楷體-繁" w:eastAsia="楷體-繁" w:hAnsi="楷體-繁"/>
        </w:rPr>
        <w:t>關鍵市場的</w:t>
      </w:r>
      <w:r w:rsidR="00F621E2" w:rsidRPr="00700BCE">
        <w:rPr>
          <w:rFonts w:ascii="楷體-繁" w:eastAsia="楷體-繁" w:hAnsi="楷體-繁" w:hint="eastAsia"/>
        </w:rPr>
        <w:t>協商</w:t>
      </w:r>
      <w:r w:rsidRPr="00700BCE">
        <w:rPr>
          <w:rFonts w:ascii="楷體-繁" w:eastAsia="楷體-繁" w:hAnsi="楷體-繁"/>
        </w:rPr>
        <w:t>策略可以在</w:t>
      </w:r>
      <w:r w:rsidR="00F621E2" w:rsidRPr="00700BCE">
        <w:rPr>
          <w:rFonts w:ascii="楷體-繁" w:eastAsia="楷體-繁" w:hAnsi="楷體-繁" w:hint="eastAsia"/>
        </w:rPr>
        <w:t>模擬協商</w:t>
      </w:r>
      <w:r w:rsidRPr="00700BCE">
        <w:rPr>
          <w:rFonts w:ascii="楷體-繁" w:eastAsia="楷體-繁" w:hAnsi="楷體-繁"/>
        </w:rPr>
        <w:t>中進一步測試。準備工作</w:t>
      </w:r>
      <w:r w:rsidR="00F621E2" w:rsidRPr="00700BCE">
        <w:rPr>
          <w:rFonts w:ascii="楷體-繁" w:eastAsia="楷體-繁" w:hAnsi="楷體-繁" w:hint="eastAsia"/>
        </w:rPr>
        <w:t>是</w:t>
      </w:r>
      <w:r w:rsidRPr="00700BCE">
        <w:rPr>
          <w:rFonts w:ascii="楷體-繁" w:eastAsia="楷體-繁" w:hAnsi="楷體-繁"/>
        </w:rPr>
        <w:t>廣泛</w:t>
      </w:r>
      <w:r w:rsidR="00F621E2" w:rsidRPr="00700BCE">
        <w:rPr>
          <w:rFonts w:ascii="楷體-繁" w:eastAsia="楷體-繁" w:hAnsi="楷體-繁" w:hint="eastAsia"/>
        </w:rPr>
        <w:t>的</w:t>
      </w:r>
      <w:r w:rsidRPr="00700BCE">
        <w:rPr>
          <w:rFonts w:ascii="楷體-繁" w:eastAsia="楷體-繁" w:hAnsi="楷體-繁"/>
        </w:rPr>
        <w:t>，因為與</w:t>
      </w:r>
      <w:r w:rsidR="00F621E2" w:rsidRPr="00700BCE">
        <w:rPr>
          <w:rFonts w:ascii="楷體-繁" w:eastAsia="楷體-繁" w:hAnsi="楷體-繁" w:hint="eastAsia"/>
        </w:rPr>
        <w:t>支付方</w:t>
      </w:r>
      <w:r w:rsidRPr="00700BCE">
        <w:rPr>
          <w:rFonts w:ascii="楷體-繁" w:eastAsia="楷體-繁" w:hAnsi="楷體-繁"/>
        </w:rPr>
        <w:t>的</w:t>
      </w:r>
      <w:r w:rsidR="00F621E2" w:rsidRPr="00700BCE">
        <w:rPr>
          <w:rFonts w:ascii="楷體-繁" w:eastAsia="楷體-繁" w:hAnsi="楷體-繁" w:hint="eastAsia"/>
        </w:rPr>
        <w:t>協商</w:t>
      </w:r>
      <w:r w:rsidRPr="00700BCE">
        <w:rPr>
          <w:rFonts w:ascii="楷體-繁" w:eastAsia="楷體-繁" w:hAnsi="楷體-繁"/>
        </w:rPr>
        <w:t>決定了</w:t>
      </w:r>
      <w:r w:rsidR="00F621E2" w:rsidRPr="00700BCE">
        <w:rPr>
          <w:rFonts w:ascii="楷體-繁" w:eastAsia="楷體-繁" w:hAnsi="楷體-繁" w:hint="eastAsia"/>
        </w:rPr>
        <w:t>病人</w:t>
      </w:r>
      <w:r w:rsidRPr="00700BCE">
        <w:rPr>
          <w:rFonts w:ascii="楷體-繁" w:eastAsia="楷體-繁" w:hAnsi="楷體-繁"/>
        </w:rPr>
        <w:t>獲得治療的機會。在這些</w:t>
      </w:r>
      <w:r w:rsidR="00F621E2" w:rsidRPr="00700BCE">
        <w:rPr>
          <w:rFonts w:ascii="楷體-繁" w:eastAsia="楷體-繁" w:hAnsi="楷體-繁" w:hint="eastAsia"/>
        </w:rPr>
        <w:t>協商</w:t>
      </w:r>
      <w:r w:rsidRPr="00700BCE">
        <w:rPr>
          <w:rFonts w:ascii="楷體-繁" w:eastAsia="楷體-繁" w:hAnsi="楷體-繁"/>
        </w:rPr>
        <w:t>中，市場准入團隊主張</w:t>
      </w:r>
      <w:r w:rsidR="00F621E2" w:rsidRPr="00700BCE">
        <w:rPr>
          <w:rFonts w:ascii="楷體-繁" w:eastAsia="楷體-繁" w:hAnsi="楷體-繁" w:hint="eastAsia"/>
        </w:rPr>
        <w:t>維護病人</w:t>
      </w:r>
      <w:r w:rsidR="00DF346C">
        <w:rPr>
          <w:rFonts w:ascii="楷體-繁" w:eastAsia="楷體-繁" w:hAnsi="楷體-繁" w:hint="eastAsia"/>
        </w:rPr>
        <w:t>在</w:t>
      </w:r>
      <w:r w:rsidRPr="00700BCE">
        <w:rPr>
          <w:rFonts w:ascii="楷體-繁" w:eastAsia="楷體-繁" w:hAnsi="楷體-繁"/>
        </w:rPr>
        <w:t>當地市場</w:t>
      </w:r>
      <w:r w:rsidR="00DF346C">
        <w:rPr>
          <w:rFonts w:ascii="楷體-繁" w:eastAsia="楷體-繁" w:hAnsi="楷體-繁" w:hint="eastAsia"/>
        </w:rPr>
        <w:t>可使用</w:t>
      </w:r>
      <w:r w:rsidR="00F621E2" w:rsidRPr="00700BCE">
        <w:rPr>
          <w:rFonts w:ascii="楷體-繁" w:eastAsia="楷體-繁" w:hAnsi="楷體-繁" w:hint="eastAsia"/>
        </w:rPr>
        <w:t>的利益</w:t>
      </w:r>
      <w:r w:rsidRPr="00700BCE">
        <w:rPr>
          <w:rFonts w:ascii="楷體-繁" w:eastAsia="楷體-繁" w:hAnsi="楷體-繁"/>
        </w:rPr>
        <w:t>，並就准入標準達成一致，包括</w:t>
      </w:r>
      <w:r w:rsidR="00F621E2" w:rsidRPr="00700BCE">
        <w:rPr>
          <w:rFonts w:ascii="楷體-繁" w:eastAsia="楷體-繁" w:hAnsi="楷體-繁" w:hint="eastAsia"/>
        </w:rPr>
        <w:t>起</w:t>
      </w:r>
      <w:r w:rsidRPr="00700BCE">
        <w:rPr>
          <w:rFonts w:ascii="楷體-繁" w:eastAsia="楷體-繁" w:hAnsi="楷體-繁"/>
        </w:rPr>
        <w:t>始規則、治療史要求、</w:t>
      </w:r>
      <w:r w:rsidR="00475BF4" w:rsidRPr="00700BCE">
        <w:rPr>
          <w:rFonts w:ascii="楷體-繁" w:eastAsia="楷體-繁" w:hAnsi="楷體-繁" w:hint="eastAsia"/>
        </w:rPr>
        <w:t>延用</w:t>
      </w:r>
      <w:r w:rsidRPr="00700BCE">
        <w:rPr>
          <w:rFonts w:ascii="楷體-繁" w:eastAsia="楷體-繁" w:hAnsi="楷體-繁"/>
        </w:rPr>
        <w:t>標準、停</w:t>
      </w:r>
      <w:r w:rsidR="00EC24C0" w:rsidRPr="00700BCE">
        <w:rPr>
          <w:rFonts w:ascii="楷體-繁" w:eastAsia="楷體-繁" w:hAnsi="楷體-繁" w:hint="eastAsia"/>
        </w:rPr>
        <w:t>用</w:t>
      </w:r>
      <w:r w:rsidRPr="00700BCE">
        <w:rPr>
          <w:rFonts w:ascii="楷體-繁" w:eastAsia="楷體-繁" w:hAnsi="楷體-繁"/>
        </w:rPr>
        <w:t>規則和價格。</w:t>
      </w:r>
      <w:r w:rsidR="00700BCE" w:rsidRPr="00700BCE">
        <w:rPr>
          <w:rFonts w:ascii="楷體-繁" w:eastAsia="楷體-繁" w:hAnsi="楷體-繁" w:hint="eastAsia"/>
        </w:rPr>
        <w:t>值得強調的是</w:t>
      </w:r>
      <w:r w:rsidR="00700BCE" w:rsidRPr="00700BCE">
        <w:rPr>
          <w:rFonts w:ascii="楷體-繁" w:eastAsia="楷體-繁" w:hAnsi="楷體-繁" w:cs="PingFang TC" w:hint="eastAsia"/>
        </w:rPr>
        <w:t>，</w:t>
      </w:r>
      <w:r w:rsidR="00700BCE" w:rsidRPr="00700BCE">
        <w:rPr>
          <w:rFonts w:ascii="楷體-繁" w:eastAsia="楷體-繁" w:hAnsi="楷體-繁" w:cs="PingFang TC" w:hint="eastAsia"/>
        </w:rPr>
        <w:t>協商中使用的支付方價值資訊在很大程度上是基於臨床開發中產生的證據</w:t>
      </w:r>
      <w:r w:rsidR="00700BCE" w:rsidRPr="00700BCE">
        <w:rPr>
          <w:rFonts w:ascii="楷體-繁" w:eastAsia="楷體-繁" w:hAnsi="楷體-繁" w:cs="PingFang TC" w:hint="eastAsia"/>
        </w:rPr>
        <w:t>，</w:t>
      </w:r>
      <w:r w:rsidR="00700BCE" w:rsidRPr="00700BCE">
        <w:rPr>
          <w:rFonts w:ascii="楷體-繁" w:eastAsia="楷體-繁" w:hAnsi="楷體-繁" w:cs="Songti TC"/>
        </w:rPr>
        <w:t>這也是為什麼在早期試驗階段考慮</w:t>
      </w:r>
      <w:r w:rsidR="00700BCE" w:rsidRPr="00700BCE">
        <w:rPr>
          <w:rFonts w:ascii="楷體-繁" w:eastAsia="楷體-繁" w:hAnsi="楷體-繁" w:cs="Songti TC" w:hint="eastAsia"/>
        </w:rPr>
        <w:t>支付方</w:t>
      </w:r>
      <w:r w:rsidR="00700BCE" w:rsidRPr="00700BCE">
        <w:rPr>
          <w:rFonts w:ascii="楷體-繁" w:eastAsia="楷體-繁" w:hAnsi="楷體-繁" w:cs="PingFang TC" w:hint="eastAsia"/>
        </w:rPr>
        <w:t>，</w:t>
      </w:r>
      <w:r w:rsidR="00700BCE" w:rsidRPr="00700BCE">
        <w:rPr>
          <w:rFonts w:ascii="楷體-繁" w:eastAsia="楷體-繁" w:hAnsi="楷體-繁" w:cs="PingFang TC" w:hint="eastAsia"/>
        </w:rPr>
        <w:t>以便生成可能有助於</w:t>
      </w:r>
      <w:r w:rsidR="00700BCE" w:rsidRPr="00700BCE">
        <w:rPr>
          <w:rFonts w:ascii="楷體-繁" w:eastAsia="楷體-繁" w:hAnsi="楷體-繁"/>
        </w:rPr>
        <w:t>確保</w:t>
      </w:r>
      <w:r w:rsidR="00700BCE" w:rsidRPr="00700BCE">
        <w:rPr>
          <w:rFonts w:ascii="楷體-繁" w:eastAsia="楷體-繁" w:hAnsi="楷體-繁" w:hint="eastAsia"/>
        </w:rPr>
        <w:t>病人獲得最佳治療</w:t>
      </w:r>
      <w:r w:rsidR="00700BCE" w:rsidRPr="00700BCE">
        <w:rPr>
          <w:rFonts w:ascii="楷體-繁" w:eastAsia="楷體-繁" w:hAnsi="楷體-繁"/>
        </w:rPr>
        <w:t>的數據</w:t>
      </w:r>
      <w:r w:rsidR="00700BCE" w:rsidRPr="00700BCE">
        <w:rPr>
          <w:rFonts w:ascii="楷體-繁" w:eastAsia="楷體-繁" w:hAnsi="楷體-繁" w:hint="eastAsia"/>
        </w:rPr>
        <w:t>如此重要</w:t>
      </w:r>
      <w:r w:rsidR="00700BCE" w:rsidRPr="00700BCE">
        <w:rPr>
          <w:rFonts w:ascii="楷體-繁" w:eastAsia="楷體-繁" w:hAnsi="楷體-繁"/>
        </w:rPr>
        <w:t>的原因。</w:t>
      </w:r>
    </w:p>
    <w:p w14:paraId="4DC4D09D" w14:textId="1C09F864" w:rsidR="008C32D5" w:rsidRPr="00010D87" w:rsidRDefault="008C32D5" w:rsidP="00010D87">
      <w:pPr>
        <w:pStyle w:val="a7"/>
        <w:numPr>
          <w:ilvl w:val="0"/>
          <w:numId w:val="36"/>
        </w:numPr>
        <w:autoSpaceDE w:val="0"/>
        <w:autoSpaceDN w:val="0"/>
        <w:adjustRightInd w:val="0"/>
        <w:spacing w:before="180" w:line="0" w:lineRule="atLeast"/>
        <w:ind w:leftChars="0" w:left="482" w:hanging="482"/>
        <w:jc w:val="both"/>
        <w:rPr>
          <w:rFonts w:ascii="楷體-繁" w:eastAsia="楷體-繁" w:hAnsi="楷體-繁" w:cs="PingFang TC"/>
        </w:rPr>
      </w:pPr>
      <w:r w:rsidRPr="00010D87">
        <w:rPr>
          <w:rFonts w:ascii="楷體-繁" w:eastAsia="楷體-繁" w:hAnsi="楷體-繁"/>
        </w:rPr>
        <w:t>在生命週期管理（</w:t>
      </w:r>
      <w:r w:rsidR="00A02284">
        <w:rPr>
          <w:rFonts w:ascii="楷體-繁" w:eastAsia="楷體-繁" w:hAnsi="楷體-繁"/>
        </w:rPr>
        <w:t>li</w:t>
      </w:r>
      <w:r w:rsidR="00460BFF">
        <w:rPr>
          <w:rFonts w:ascii="楷體-繁" w:eastAsia="楷體-繁" w:hAnsi="楷體-繁"/>
        </w:rPr>
        <w:t>f</w:t>
      </w:r>
      <w:r w:rsidR="00A02284">
        <w:rPr>
          <w:rFonts w:ascii="楷體-繁" w:eastAsia="楷體-繁" w:hAnsi="楷體-繁"/>
        </w:rPr>
        <w:t>e cycle management</w:t>
      </w:r>
      <w:r w:rsidR="00A02284" w:rsidRPr="00010D87">
        <w:rPr>
          <w:rFonts w:ascii="楷體-繁" w:eastAsia="楷體-繁" w:hAnsi="楷體-繁"/>
        </w:rPr>
        <w:t>，</w:t>
      </w:r>
      <w:r w:rsidRPr="00010D87">
        <w:rPr>
          <w:rFonts w:ascii="楷體-繁" w:eastAsia="楷體-繁" w:hAnsi="楷體-繁" w:hint="eastAsia"/>
        </w:rPr>
        <w:t>L</w:t>
      </w:r>
      <w:r w:rsidRPr="00010D87">
        <w:rPr>
          <w:rFonts w:ascii="楷體-繁" w:eastAsia="楷體-繁" w:hAnsi="楷體-繁"/>
        </w:rPr>
        <w:t>CM）階段，市場准入團隊可以確保</w:t>
      </w:r>
      <w:r w:rsidR="00CB21D0" w:rsidRPr="00010D87">
        <w:rPr>
          <w:rFonts w:ascii="楷體-繁" w:eastAsia="楷體-繁" w:hAnsi="楷體-繁" w:cs="Songti TC" w:hint="eastAsia"/>
        </w:rPr>
        <w:t>支付方</w:t>
      </w:r>
      <w:r w:rsidR="00CB21D0" w:rsidRPr="00010D87">
        <w:rPr>
          <w:rFonts w:ascii="楷體-繁" w:eastAsia="楷體-繁" w:hAnsi="楷體-繁"/>
        </w:rPr>
        <w:t>的觀點</w:t>
      </w:r>
      <w:r w:rsidR="00CB21D0" w:rsidRPr="00010D87">
        <w:rPr>
          <w:rFonts w:ascii="楷體-繁" w:eastAsia="楷體-繁" w:hAnsi="楷體-繁" w:hint="eastAsia"/>
        </w:rPr>
        <w:t>得到</w:t>
      </w:r>
      <w:r w:rsidRPr="00010D87">
        <w:rPr>
          <w:rFonts w:ascii="楷體-繁" w:eastAsia="楷體-繁" w:hAnsi="楷體-繁"/>
        </w:rPr>
        <w:t>考慮，最終獲得</w:t>
      </w:r>
      <w:r w:rsidR="00010D87" w:rsidRPr="00010D87">
        <w:rPr>
          <w:rFonts w:ascii="楷體-繁" w:eastAsia="楷體-繁" w:hAnsi="楷體-繁" w:hint="eastAsia"/>
        </w:rPr>
        <w:t>適用</w:t>
      </w:r>
      <w:r w:rsidR="00CB21D0" w:rsidRPr="00010D87">
        <w:rPr>
          <w:rFonts w:ascii="楷體-繁" w:eastAsia="楷體-繁" w:hAnsi="楷體-繁" w:hint="eastAsia"/>
        </w:rPr>
        <w:t>病人</w:t>
      </w:r>
      <w:r w:rsidRPr="00010D87">
        <w:rPr>
          <w:rFonts w:ascii="楷體-繁" w:eastAsia="楷體-繁" w:hAnsi="楷體-繁"/>
        </w:rPr>
        <w:t>的准入。</w:t>
      </w:r>
      <w:r w:rsidR="00010D87" w:rsidRPr="00010D87">
        <w:rPr>
          <w:rFonts w:ascii="楷體-繁" w:eastAsia="楷體-繁" w:hAnsi="楷體-繁" w:cs="Songti TC" w:hint="eastAsia"/>
        </w:rPr>
        <w:t>支付方</w:t>
      </w:r>
      <w:r w:rsidRPr="00010D87">
        <w:rPr>
          <w:rFonts w:ascii="楷體-繁" w:eastAsia="楷體-繁" w:hAnsi="楷體-繁"/>
        </w:rPr>
        <w:t>通常重</w:t>
      </w:r>
      <w:r w:rsidR="00010D87" w:rsidRPr="00010D87">
        <w:rPr>
          <w:rFonts w:ascii="楷體-繁" w:eastAsia="楷體-繁" w:hAnsi="楷體-繁" w:hint="eastAsia"/>
        </w:rPr>
        <w:t>視</w:t>
      </w:r>
      <w:r w:rsidRPr="00010D87">
        <w:rPr>
          <w:rFonts w:ascii="楷體-繁" w:eastAsia="楷體-繁" w:hAnsi="楷體-繁"/>
        </w:rPr>
        <w:t>LCM適應症，這些適應症為最需要更有效或更安全的治療的</w:t>
      </w:r>
      <w:r w:rsidR="00010D87" w:rsidRPr="00010D87">
        <w:rPr>
          <w:rFonts w:ascii="楷體-繁" w:eastAsia="楷體-繁" w:hAnsi="楷體-繁" w:hint="eastAsia"/>
        </w:rPr>
        <w:t>病人</w:t>
      </w:r>
      <w:r w:rsidRPr="00010D87">
        <w:rPr>
          <w:rFonts w:ascii="楷體-繁" w:eastAsia="楷體-繁" w:hAnsi="楷體-繁"/>
        </w:rPr>
        <w:t>提供治療。在臨床結果與</w:t>
      </w:r>
      <w:r w:rsidR="00010D87" w:rsidRPr="00010D87">
        <w:rPr>
          <w:rFonts w:ascii="楷體-繁" w:eastAsia="楷體-繁" w:hAnsi="楷體-繁" w:hint="eastAsia"/>
        </w:rPr>
        <w:t>標準照護</w:t>
      </w:r>
      <w:r w:rsidRPr="00010D87">
        <w:rPr>
          <w:rFonts w:ascii="楷體-繁" w:eastAsia="楷體-繁" w:hAnsi="楷體-繁"/>
        </w:rPr>
        <w:t>相似的情况下，他們</w:t>
      </w:r>
      <w:r w:rsidR="00010D87" w:rsidRPr="00010D87">
        <w:rPr>
          <w:rFonts w:ascii="楷體-繁" w:eastAsia="楷體-繁" w:hAnsi="楷體-繁" w:hint="eastAsia"/>
        </w:rPr>
        <w:t>還</w:t>
      </w:r>
      <w:r w:rsidRPr="00010D87">
        <w:rPr>
          <w:rFonts w:ascii="楷體-繁" w:eastAsia="楷體-繁" w:hAnsi="楷體-繁"/>
        </w:rPr>
        <w:t>重視顯著</w:t>
      </w:r>
      <w:r w:rsidR="00010D87" w:rsidRPr="00010D87">
        <w:rPr>
          <w:rFonts w:ascii="楷體-繁" w:eastAsia="楷體-繁" w:hAnsi="楷體-繁"/>
        </w:rPr>
        <w:t>節約</w:t>
      </w:r>
      <w:r w:rsidRPr="00010D87">
        <w:rPr>
          <w:rFonts w:ascii="楷體-繁" w:eastAsia="楷體-繁" w:hAnsi="楷體-繁"/>
        </w:rPr>
        <w:t>成本。</w:t>
      </w:r>
    </w:p>
    <w:p w14:paraId="435CF2D4" w14:textId="3AAF6E9D" w:rsidR="001C49C8" w:rsidRDefault="001D5D37" w:rsidP="001C49C8">
      <w:pPr>
        <w:pStyle w:val="a7"/>
        <w:spacing w:before="180" w:line="0" w:lineRule="atLeast"/>
        <w:ind w:leftChars="0" w:left="482" w:firstLineChars="100" w:firstLine="240"/>
        <w:jc w:val="both"/>
        <w:rPr>
          <w:rFonts w:ascii="楷體-繁" w:eastAsia="楷體-繁" w:hAnsi="楷體-繁"/>
        </w:rPr>
      </w:pPr>
      <w:r w:rsidRPr="00E53DF7">
        <w:rPr>
          <w:rFonts w:ascii="楷體-繁" w:eastAsia="楷體-繁" w:hAnsi="楷體-繁"/>
        </w:rPr>
        <w:t>在這一階段，考慮是否可以擴展新的治療方案以解決其他適應症也很重要。如果是這樣，在</w:t>
      </w:r>
      <w:r w:rsidRPr="00E53DF7">
        <w:rPr>
          <w:rFonts w:ascii="楷體-繁" w:eastAsia="楷體-繁" w:hAnsi="楷體-繁" w:hint="eastAsia"/>
        </w:rPr>
        <w:t>協商</w:t>
      </w:r>
      <w:r w:rsidRPr="00E53DF7">
        <w:rPr>
          <w:rFonts w:ascii="楷體-繁" w:eastAsia="楷體-繁" w:hAnsi="楷體-繁"/>
        </w:rPr>
        <w:t>期間與</w:t>
      </w:r>
      <w:r w:rsidRPr="00E53DF7">
        <w:rPr>
          <w:rFonts w:ascii="楷體-繁" w:eastAsia="楷體-繁" w:hAnsi="楷體-繁" w:cs="Songti TC" w:hint="eastAsia"/>
        </w:rPr>
        <w:t>支付方</w:t>
      </w:r>
      <w:r w:rsidRPr="00E53DF7">
        <w:rPr>
          <w:rFonts w:ascii="楷體-繁" w:eastAsia="楷體-繁" w:hAnsi="楷體-繁"/>
        </w:rPr>
        <w:t>分享適應症擴展計畫可以</w:t>
      </w:r>
      <w:r w:rsidR="00EE30B1" w:rsidRPr="00E53DF7">
        <w:rPr>
          <w:rFonts w:ascii="楷體-繁" w:eastAsia="楷體-繁" w:hAnsi="楷體-繁" w:hint="eastAsia"/>
        </w:rPr>
        <w:t>透</w:t>
      </w:r>
      <w:r w:rsidRPr="00E53DF7">
        <w:rPr>
          <w:rFonts w:ascii="楷體-繁" w:eastAsia="楷體-繁" w:hAnsi="楷體-繁"/>
        </w:rPr>
        <w:t>過承諾未來改善</w:t>
      </w:r>
      <w:r w:rsidR="00EE30B1" w:rsidRPr="00E53DF7">
        <w:rPr>
          <w:rFonts w:ascii="楷體-繁" w:eastAsia="楷體-繁" w:hAnsi="楷體-繁" w:hint="eastAsia"/>
        </w:rPr>
        <w:t>病人</w:t>
      </w:r>
      <w:r w:rsidRPr="00E53DF7">
        <w:rPr>
          <w:rFonts w:ascii="楷體-繁" w:eastAsia="楷體-繁" w:hAnsi="楷體-繁"/>
        </w:rPr>
        <w:t>體驗和節省成本（在</w:t>
      </w:r>
      <w:r w:rsidR="00E53DF7" w:rsidRPr="00E53DF7">
        <w:rPr>
          <w:rFonts w:ascii="楷體-繁" w:eastAsia="楷體-繁" w:hAnsi="楷體-繁" w:hint="eastAsia"/>
        </w:rPr>
        <w:t>病人</w:t>
      </w:r>
      <w:r w:rsidR="000C09D9">
        <w:rPr>
          <w:rFonts w:ascii="楷體-繁" w:eastAsia="楷體-繁" w:hAnsi="楷體-繁" w:hint="eastAsia"/>
        </w:rPr>
        <w:t>族</w:t>
      </w:r>
      <w:r w:rsidRPr="00E53DF7">
        <w:rPr>
          <w:rFonts w:ascii="楷體-繁" w:eastAsia="楷體-繁" w:hAnsi="楷體-繁"/>
        </w:rPr>
        <w:t>群重疊的情况下）來增</w:t>
      </w:r>
      <w:r w:rsidR="00E53DF7" w:rsidRPr="00E53DF7">
        <w:rPr>
          <w:rFonts w:ascii="楷體-繁" w:eastAsia="楷體-繁" w:hAnsi="楷體-繁" w:hint="eastAsia"/>
        </w:rPr>
        <w:t>加支付方</w:t>
      </w:r>
      <w:r w:rsidRPr="00E53DF7">
        <w:rPr>
          <w:rFonts w:ascii="楷體-繁" w:eastAsia="楷體-繁" w:hAnsi="楷體-繁"/>
        </w:rPr>
        <w:t>的價值主張。</w:t>
      </w:r>
    </w:p>
    <w:p w14:paraId="2EBD27CC" w14:textId="50E6DA99" w:rsidR="00847C79" w:rsidRPr="00016FE8" w:rsidRDefault="00847C79" w:rsidP="001C49C8">
      <w:pPr>
        <w:pStyle w:val="a7"/>
        <w:spacing w:before="180" w:line="0" w:lineRule="atLeast"/>
        <w:ind w:leftChars="0" w:left="0"/>
        <w:jc w:val="both"/>
        <w:rPr>
          <w:rFonts w:ascii="楷體-繁" w:eastAsia="楷體-繁" w:hAnsi="楷體-繁" w:hint="eastAsia"/>
          <w:b/>
          <w:bCs/>
          <w:sz w:val="22"/>
          <w:szCs w:val="22"/>
        </w:rPr>
      </w:pPr>
      <w:r w:rsidRPr="00016FE8">
        <w:rPr>
          <w:rFonts w:ascii="楷體-繁" w:eastAsia="楷體-繁" w:hAnsi="楷體-繁"/>
          <w:b/>
          <w:bCs/>
        </w:rPr>
        <w:t>市場准入需求壓力加大</w:t>
      </w:r>
    </w:p>
    <w:p w14:paraId="176B88D5" w14:textId="33966091" w:rsidR="0003631D" w:rsidRPr="00161DDF" w:rsidRDefault="0003631D" w:rsidP="001C49C8">
      <w:pPr>
        <w:autoSpaceDE w:val="0"/>
        <w:autoSpaceDN w:val="0"/>
        <w:adjustRightInd w:val="0"/>
        <w:spacing w:beforeLines="50" w:before="180" w:line="0" w:lineRule="atLeast"/>
        <w:ind w:firstLineChars="100" w:firstLine="240"/>
        <w:jc w:val="both"/>
        <w:rPr>
          <w:rFonts w:ascii="楷體-繁" w:eastAsia="楷體-繁" w:hAnsi="楷體-繁" w:cs="PingFang TC"/>
          <w:color w:val="000000" w:themeColor="text1"/>
        </w:rPr>
      </w:pPr>
      <w:r w:rsidRPr="00161DDF">
        <w:rPr>
          <w:rFonts w:ascii="楷體-繁" w:eastAsia="楷體-繁" w:hAnsi="楷體-繁" w:cs="PingFang TC"/>
          <w:color w:val="000000" w:themeColor="text1"/>
        </w:rPr>
        <w:t>快</w:t>
      </w:r>
      <w:r w:rsidRPr="00161DDF">
        <w:rPr>
          <w:rFonts w:ascii="楷體-繁" w:eastAsia="楷體-繁" w:hAnsi="楷體-繁" w:cs="PingFang TC" w:hint="eastAsia"/>
          <w:color w:val="000000" w:themeColor="text1"/>
        </w:rPr>
        <w:t>速</w:t>
      </w:r>
      <w:r w:rsidRPr="00161DDF">
        <w:rPr>
          <w:rFonts w:ascii="楷體-繁" w:eastAsia="楷體-繁" w:hAnsi="楷體-繁" w:cs="PingFang TC"/>
          <w:color w:val="000000" w:themeColor="text1"/>
        </w:rPr>
        <w:t>監管</w:t>
      </w:r>
      <w:r w:rsidRPr="00161DDF">
        <w:rPr>
          <w:rFonts w:ascii="楷體-繁" w:eastAsia="楷體-繁" w:hAnsi="楷體-繁" w:cs="PingFang TC" w:hint="eastAsia"/>
          <w:color w:val="000000" w:themeColor="text1"/>
        </w:rPr>
        <w:t>核准</w:t>
      </w:r>
      <w:r w:rsidRPr="00161DDF">
        <w:rPr>
          <w:rFonts w:ascii="楷體-繁" w:eastAsia="楷體-繁" w:hAnsi="楷體-繁" w:cs="PingFang TC"/>
          <w:color w:val="000000" w:themeColor="text1"/>
        </w:rPr>
        <w:t>的新興趨勢強調在整個臨床開發過程中</w:t>
      </w:r>
      <w:r w:rsidRPr="00161DDF">
        <w:rPr>
          <w:rFonts w:ascii="楷體-繁" w:eastAsia="楷體-繁" w:hAnsi="楷體-繁" w:cs="PingFang TC" w:hint="eastAsia"/>
          <w:color w:val="000000" w:themeColor="text1"/>
        </w:rPr>
        <w:t>整合</w:t>
      </w:r>
      <w:r w:rsidRPr="00161DDF">
        <w:rPr>
          <w:rFonts w:ascii="楷體-繁" w:eastAsia="楷體-繁" w:hAnsi="楷體-繁" w:cs="PingFang TC"/>
          <w:color w:val="000000" w:themeColor="text1"/>
        </w:rPr>
        <w:t>市場准入</w:t>
      </w:r>
      <w:r w:rsidRPr="00161DDF">
        <w:rPr>
          <w:rFonts w:ascii="楷體-繁" w:eastAsia="楷體-繁" w:hAnsi="楷體-繁" w:cs="PingFang TC" w:hint="eastAsia"/>
          <w:color w:val="000000" w:themeColor="text1"/>
        </w:rPr>
        <w:t>的必要性</w:t>
      </w:r>
      <w:r w:rsidRPr="00161DDF">
        <w:rPr>
          <w:rFonts w:ascii="楷體-繁" w:eastAsia="楷體-繁" w:hAnsi="楷體-繁" w:cs="PingFang TC"/>
          <w:color w:val="000000" w:themeColor="text1"/>
        </w:rPr>
        <w:t>。為了加快</w:t>
      </w:r>
      <w:r w:rsidR="001C49C8">
        <w:rPr>
          <w:rFonts w:ascii="楷體-繁" w:eastAsia="楷體-繁" w:hAnsi="楷體-繁" w:cs="PingFang TC" w:hint="eastAsia"/>
          <w:color w:val="000000" w:themeColor="text1"/>
        </w:rPr>
        <w:t>核准</w:t>
      </w:r>
      <w:r w:rsidRPr="00161DDF">
        <w:rPr>
          <w:rFonts w:ascii="楷體-繁" w:eastAsia="楷體-繁" w:hAnsi="楷體-繁" w:cs="PingFang TC" w:hint="eastAsia"/>
          <w:color w:val="000000" w:themeColor="text1"/>
        </w:rPr>
        <w:t>速</w:t>
      </w:r>
      <w:r w:rsidRPr="00161DDF">
        <w:rPr>
          <w:rFonts w:ascii="楷體-繁" w:eastAsia="楷體-繁" w:hAnsi="楷體-繁" w:cs="PingFang TC"/>
          <w:color w:val="000000" w:themeColor="text1"/>
        </w:rPr>
        <w:t>度，監管機構更頻繁地允許在臨床試驗中使用</w:t>
      </w:r>
      <w:r w:rsidR="00F3300C" w:rsidRPr="00161DDF">
        <w:rPr>
          <w:rFonts w:ascii="楷體-繁" w:eastAsia="楷體-繁" w:hAnsi="楷體-繁" w:cs="PingFang TC" w:hint="eastAsia"/>
          <w:color w:val="000000" w:themeColor="text1"/>
        </w:rPr>
        <w:t>替</w:t>
      </w:r>
      <w:r w:rsidRPr="00161DDF">
        <w:rPr>
          <w:rFonts w:ascii="楷體-繁" w:eastAsia="楷體-繁" w:hAnsi="楷體-繁" w:cs="PingFang TC"/>
          <w:color w:val="000000" w:themeColor="text1"/>
        </w:rPr>
        <w:t>代</w:t>
      </w:r>
      <w:r w:rsidR="00F3300C" w:rsidRPr="00161DDF">
        <w:rPr>
          <w:rFonts w:ascii="楷體-繁" w:eastAsia="楷體-繁" w:hAnsi="楷體-繁" w:cs="PingFang TC" w:hint="eastAsia"/>
          <w:color w:val="000000" w:themeColor="text1"/>
        </w:rPr>
        <w:t>性</w:t>
      </w:r>
      <w:r w:rsidRPr="00161DDF">
        <w:rPr>
          <w:rFonts w:ascii="楷體-繁" w:eastAsia="楷體-繁" w:hAnsi="楷體-繁" w:cs="PingFang TC"/>
          <w:color w:val="000000" w:themeColor="text1"/>
        </w:rPr>
        <w:t>終點</w:t>
      </w:r>
      <w:r w:rsidR="00F3300C" w:rsidRPr="00161DDF">
        <w:rPr>
          <w:rFonts w:ascii="楷體-繁" w:eastAsia="楷體-繁" w:hAnsi="楷體-繁" w:cs="PingFang TC" w:hint="eastAsia"/>
          <w:color w:val="000000" w:themeColor="text1"/>
        </w:rPr>
        <w:t>指標</w:t>
      </w:r>
      <w:r w:rsidRPr="00161DDF">
        <w:rPr>
          <w:rFonts w:ascii="楷體-繁" w:eastAsia="楷體-繁" w:hAnsi="楷體-繁" w:cs="PingFang TC"/>
          <w:color w:val="000000" w:themeColor="text1"/>
        </w:rPr>
        <w:t>。</w:t>
      </w:r>
      <w:r w:rsidR="00F3300C" w:rsidRPr="00161DDF">
        <w:rPr>
          <w:rFonts w:ascii="楷體-繁" w:eastAsia="楷體-繁" w:hAnsi="楷體-繁" w:cs="PingFang TC" w:hint="eastAsia"/>
          <w:color w:val="000000" w:themeColor="text1"/>
        </w:rPr>
        <w:t>支付方</w:t>
      </w:r>
      <w:r w:rsidRPr="00161DDF">
        <w:rPr>
          <w:rFonts w:ascii="楷體-繁" w:eastAsia="楷體-繁" w:hAnsi="楷體-繁" w:cs="PingFang TC"/>
          <w:color w:val="000000" w:themeColor="text1"/>
        </w:rPr>
        <w:t>通常認為這些</w:t>
      </w:r>
      <w:r w:rsidR="006B5697" w:rsidRPr="00161DDF">
        <w:rPr>
          <w:rFonts w:ascii="楷體-繁" w:eastAsia="楷體-繁" w:hAnsi="楷體-繁" w:cs="PingFang TC" w:hint="eastAsia"/>
          <w:color w:val="000000" w:themeColor="text1"/>
        </w:rPr>
        <w:t>簡略的療效指標是次優的</w:t>
      </w:r>
      <w:r w:rsidRPr="00161DDF">
        <w:rPr>
          <w:rFonts w:ascii="楷體-繁" w:eastAsia="楷體-繁" w:hAnsi="楷體-繁" w:cs="PingFang TC"/>
          <w:color w:val="000000" w:themeColor="text1"/>
        </w:rPr>
        <w:t>，</w:t>
      </w:r>
      <w:r w:rsidR="006B5697" w:rsidRPr="00161DDF">
        <w:rPr>
          <w:rFonts w:ascii="楷體-繁" w:eastAsia="楷體-繁" w:hAnsi="楷體-繁" w:cs="PingFang TC" w:hint="eastAsia"/>
          <w:color w:val="000000" w:themeColor="text1"/>
        </w:rPr>
        <w:t>因此會在</w:t>
      </w:r>
      <w:r w:rsidRPr="00161DDF">
        <w:rPr>
          <w:rFonts w:ascii="楷體-繁" w:eastAsia="楷體-繁" w:hAnsi="楷體-繁" w:cs="PingFang TC"/>
          <w:color w:val="000000" w:themeColor="text1"/>
        </w:rPr>
        <w:t>某些情況下要求在</w:t>
      </w:r>
      <w:r w:rsidR="006B5697" w:rsidRPr="00161DDF">
        <w:rPr>
          <w:rFonts w:ascii="楷體-繁" w:eastAsia="楷體-繁" w:hAnsi="楷體-繁" w:cs="PingFang TC" w:hint="eastAsia"/>
          <w:color w:val="000000" w:themeColor="text1"/>
        </w:rPr>
        <w:t>上市</w:t>
      </w:r>
      <w:r w:rsidRPr="00161DDF">
        <w:rPr>
          <w:rFonts w:ascii="楷體-繁" w:eastAsia="楷體-繁" w:hAnsi="楷體-繁" w:cs="PingFang TC"/>
          <w:color w:val="000000" w:themeColor="text1"/>
        </w:rPr>
        <w:t>後生成更多證據、限制</w:t>
      </w:r>
      <w:r w:rsidR="006B5697" w:rsidRPr="00161DDF">
        <w:rPr>
          <w:rFonts w:ascii="楷體-繁" w:eastAsia="楷體-繁" w:hAnsi="楷體-繁" w:cs="PingFang TC" w:hint="eastAsia"/>
          <w:color w:val="000000" w:themeColor="text1"/>
        </w:rPr>
        <w:t>准入</w:t>
      </w:r>
      <w:r w:rsidRPr="00161DDF">
        <w:rPr>
          <w:rFonts w:ascii="楷體-繁" w:eastAsia="楷體-繁" w:hAnsi="楷體-繁" w:cs="PingFang TC"/>
          <w:color w:val="000000" w:themeColor="text1"/>
        </w:rPr>
        <w:t>或拒絕</w:t>
      </w:r>
      <w:r w:rsidR="006B5697" w:rsidRPr="00161DDF">
        <w:rPr>
          <w:rFonts w:ascii="楷體-繁" w:eastAsia="楷體-繁" w:hAnsi="楷體-繁" w:cs="PingFang TC" w:hint="eastAsia"/>
          <w:color w:val="000000" w:themeColor="text1"/>
        </w:rPr>
        <w:lastRenderedPageBreak/>
        <w:t>准入</w:t>
      </w:r>
      <w:r w:rsidRPr="00161DDF">
        <w:rPr>
          <w:rFonts w:ascii="楷體-繁" w:eastAsia="楷體-繁" w:hAnsi="楷體-繁" w:cs="PingFang TC"/>
          <w:color w:val="000000" w:themeColor="text1"/>
        </w:rPr>
        <w:t>。</w:t>
      </w:r>
      <w:r w:rsidR="002964E0" w:rsidRPr="00161DDF">
        <w:rPr>
          <w:rFonts w:ascii="楷體-繁" w:eastAsia="楷體-繁" w:hAnsi="楷體-繁" w:cs="PingFang TC" w:hint="eastAsia"/>
          <w:color w:val="000000" w:themeColor="text1"/>
        </w:rPr>
        <w:t>在簡略的試驗中</w:t>
      </w:r>
      <w:r w:rsidR="002964E0" w:rsidRPr="00161DDF">
        <w:rPr>
          <w:rFonts w:ascii="楷體-繁" w:eastAsia="楷體-繁" w:hAnsi="楷體-繁" w:cs="PingFang TC"/>
          <w:color w:val="000000" w:themeColor="text1"/>
        </w:rPr>
        <w:t>，</w:t>
      </w:r>
      <w:r w:rsidR="002964E0" w:rsidRPr="00161DDF">
        <w:rPr>
          <w:rFonts w:ascii="楷體-繁" w:eastAsia="楷體-繁" w:hAnsi="楷體-繁" w:cs="PingFang TC" w:hint="eastAsia"/>
          <w:color w:val="000000" w:themeColor="text1"/>
        </w:rPr>
        <w:t>支付方</w:t>
      </w:r>
      <w:r w:rsidRPr="00161DDF">
        <w:rPr>
          <w:rFonts w:ascii="楷體-繁" w:eastAsia="楷體-繁" w:hAnsi="楷體-繁" w:cs="PingFang TC"/>
          <w:color w:val="000000" w:themeColor="text1"/>
        </w:rPr>
        <w:t>的觀點尤其重要</w:t>
      </w:r>
      <w:r w:rsidR="00161DDF" w:rsidRPr="00161DDF">
        <w:rPr>
          <w:rFonts w:ascii="楷體-繁" w:eastAsia="楷體-繁" w:hAnsi="楷體-繁" w:cs="PingFang TC"/>
          <w:color w:val="000000" w:themeColor="text1"/>
        </w:rPr>
        <w:t>，</w:t>
      </w:r>
      <w:r w:rsidRPr="00161DDF">
        <w:rPr>
          <w:rFonts w:ascii="楷體-繁" w:eastAsia="楷體-繁" w:hAnsi="楷體-繁" w:cs="PingFang TC"/>
          <w:color w:val="000000" w:themeColor="text1"/>
        </w:rPr>
        <w:t>因為</w:t>
      </w:r>
      <w:r w:rsidR="00161DDF" w:rsidRPr="00161DDF">
        <w:rPr>
          <w:rFonts w:ascii="楷體-繁" w:eastAsia="楷體-繁" w:hAnsi="楷體-繁" w:cs="PingFang TC" w:hint="eastAsia"/>
          <w:color w:val="000000" w:themeColor="text1"/>
        </w:rPr>
        <w:t>支付方</w:t>
      </w:r>
      <w:r w:rsidRPr="00161DDF">
        <w:rPr>
          <w:rFonts w:ascii="楷體-繁" w:eastAsia="楷體-繁" w:hAnsi="楷體-繁" w:cs="PingFang TC"/>
          <w:color w:val="000000" w:themeColor="text1"/>
        </w:rPr>
        <w:t>認為證據基礎</w:t>
      </w:r>
      <w:r w:rsidR="00161DDF" w:rsidRPr="00161DDF">
        <w:rPr>
          <w:rFonts w:ascii="楷體-繁" w:eastAsia="楷體-繁" w:hAnsi="楷體-繁" w:cs="PingFang TC" w:hint="eastAsia"/>
          <w:color w:val="000000" w:themeColor="text1"/>
        </w:rPr>
        <w:t>次優</w:t>
      </w:r>
      <w:r w:rsidRPr="00161DDF">
        <w:rPr>
          <w:rFonts w:ascii="楷體-繁" w:eastAsia="楷體-繁" w:hAnsi="楷體-繁" w:cs="PingFang TC"/>
          <w:color w:val="000000" w:themeColor="text1"/>
        </w:rPr>
        <w:t>的風險增加</w:t>
      </w:r>
      <w:r w:rsidR="00161DDF" w:rsidRPr="00161DDF">
        <w:rPr>
          <w:rFonts w:ascii="楷體-繁" w:eastAsia="楷體-繁" w:hAnsi="楷體-繁" w:cs="PingFang TC" w:hint="eastAsia"/>
          <w:color w:val="000000" w:themeColor="text1"/>
        </w:rPr>
        <w:t>了</w:t>
      </w:r>
      <w:r w:rsidRPr="00161DDF">
        <w:rPr>
          <w:rFonts w:ascii="楷體-繁" w:eastAsia="楷體-繁" w:hAnsi="楷體-繁" w:cs="PingFang TC"/>
          <w:color w:val="000000" w:themeColor="text1"/>
        </w:rPr>
        <w:t>。因此，在臨床試驗期間</w:t>
      </w:r>
      <w:r w:rsidR="00161DDF" w:rsidRPr="00161DDF">
        <w:rPr>
          <w:rFonts w:ascii="楷體-繁" w:eastAsia="楷體-繁" w:hAnsi="楷體-繁" w:cs="PingFang TC" w:hint="eastAsia"/>
          <w:color w:val="000000" w:themeColor="text1"/>
        </w:rPr>
        <w:t>納入</w:t>
      </w:r>
      <w:r w:rsidR="00161DDF" w:rsidRPr="00161DDF">
        <w:rPr>
          <w:rFonts w:ascii="楷體-繁" w:eastAsia="楷體-繁" w:hAnsi="楷體-繁" w:cs="PingFang TC" w:hint="eastAsia"/>
          <w:color w:val="000000" w:themeColor="text1"/>
        </w:rPr>
        <w:t>支付方</w:t>
      </w:r>
      <w:r w:rsidR="00161DDF" w:rsidRPr="00161DDF">
        <w:rPr>
          <w:rFonts w:ascii="楷體-繁" w:eastAsia="楷體-繁" w:hAnsi="楷體-繁" w:cs="PingFang TC"/>
          <w:color w:val="000000" w:themeColor="text1"/>
        </w:rPr>
        <w:t>的觀點</w:t>
      </w:r>
      <w:r w:rsidRPr="00161DDF">
        <w:rPr>
          <w:rFonts w:ascii="楷體-繁" w:eastAsia="楷體-繁" w:hAnsi="楷體-繁" w:cs="PingFang TC"/>
          <w:color w:val="000000" w:themeColor="text1"/>
        </w:rPr>
        <w:t>並採取行動，最終將</w:t>
      </w:r>
      <w:r w:rsidR="00161DDF" w:rsidRPr="00161DDF">
        <w:rPr>
          <w:rFonts w:ascii="楷體-繁" w:eastAsia="楷體-繁" w:hAnsi="楷體-繁" w:cs="PingFang TC" w:hint="eastAsia"/>
          <w:color w:val="000000" w:themeColor="text1"/>
        </w:rPr>
        <w:t>有助於</w:t>
      </w:r>
      <w:r w:rsidRPr="00161DDF">
        <w:rPr>
          <w:rFonts w:ascii="楷體-繁" w:eastAsia="楷體-繁" w:hAnsi="楷體-繁" w:cs="PingFang TC" w:hint="eastAsia"/>
          <w:color w:val="000000" w:themeColor="text1"/>
        </w:rPr>
        <w:t>改善</w:t>
      </w:r>
      <w:r w:rsidR="00161DDF" w:rsidRPr="00161DDF">
        <w:rPr>
          <w:rFonts w:ascii="楷體-繁" w:eastAsia="楷體-繁" w:hAnsi="楷體-繁" w:cs="PingFang TC" w:hint="eastAsia"/>
          <w:color w:val="000000" w:themeColor="text1"/>
        </w:rPr>
        <w:t>病人</w:t>
      </w:r>
      <w:r w:rsidRPr="00161DDF">
        <w:rPr>
          <w:rFonts w:ascii="楷體-繁" w:eastAsia="楷體-繁" w:hAnsi="楷體-繁" w:cs="PingFang TC" w:hint="eastAsia"/>
          <w:color w:val="000000" w:themeColor="text1"/>
        </w:rPr>
        <w:t>的</w:t>
      </w:r>
      <w:r w:rsidR="00161DDF" w:rsidRPr="00161DDF">
        <w:rPr>
          <w:rFonts w:ascii="楷體-繁" w:eastAsia="楷體-繁" w:hAnsi="楷體-繁" w:cs="PingFang TC" w:hint="eastAsia"/>
          <w:color w:val="000000" w:themeColor="text1"/>
        </w:rPr>
        <w:t>准入</w:t>
      </w:r>
      <w:r w:rsidRPr="00161DDF">
        <w:rPr>
          <w:rFonts w:ascii="楷體-繁" w:eastAsia="楷體-繁" w:hAnsi="楷體-繁" w:cs="PingFang TC" w:hint="eastAsia"/>
          <w:color w:val="000000" w:themeColor="text1"/>
        </w:rPr>
        <w:t>。</w:t>
      </w:r>
    </w:p>
    <w:p w14:paraId="4C59EE25" w14:textId="1C711519" w:rsidR="005B7F99" w:rsidRPr="00DF346C" w:rsidRDefault="005B7F99" w:rsidP="00DF346C">
      <w:pPr>
        <w:spacing w:beforeLines="50" w:before="180" w:line="0" w:lineRule="atLeast"/>
        <w:ind w:firstLineChars="100" w:firstLine="240"/>
        <w:jc w:val="both"/>
        <w:rPr>
          <w:rFonts w:ascii="楷體-繁" w:eastAsia="楷體-繁" w:hAnsi="楷體-繁" w:hint="eastAsia"/>
          <w:color w:val="000000" w:themeColor="text1"/>
        </w:rPr>
      </w:pPr>
      <w:r w:rsidRPr="00DF346C">
        <w:rPr>
          <w:rFonts w:ascii="楷體-繁" w:eastAsia="楷體-繁" w:hAnsi="楷體-繁"/>
          <w:color w:val="000000" w:themeColor="text1"/>
        </w:rPr>
        <w:t>展望未來，參與藥物開發</w:t>
      </w:r>
      <w:r w:rsidRPr="00DF346C">
        <w:rPr>
          <w:rFonts w:ascii="楷體-繁" w:eastAsia="楷體-繁" w:hAnsi="楷體-繁" w:cs="PingFang TC" w:hint="eastAsia"/>
          <w:color w:val="000000" w:themeColor="text1"/>
        </w:rPr>
        <w:t>、</w:t>
      </w:r>
      <w:r w:rsidRPr="00DF346C">
        <w:rPr>
          <w:rFonts w:ascii="楷體-繁" w:eastAsia="楷體-繁" w:hAnsi="楷體-繁" w:hint="eastAsia"/>
          <w:color w:val="000000" w:themeColor="text1"/>
        </w:rPr>
        <w:t>核</w:t>
      </w:r>
      <w:r w:rsidRPr="00DF346C">
        <w:rPr>
          <w:rFonts w:ascii="楷體-繁" w:eastAsia="楷體-繁" w:hAnsi="楷體-繁"/>
          <w:color w:val="000000" w:themeColor="text1"/>
        </w:rPr>
        <w:t>准和</w:t>
      </w:r>
      <w:r w:rsidRPr="00DF346C">
        <w:rPr>
          <w:rFonts w:ascii="楷體-繁" w:eastAsia="楷體-繁" w:hAnsi="楷體-繁" w:hint="eastAsia"/>
          <w:color w:val="000000" w:themeColor="text1"/>
        </w:rPr>
        <w:t>給付</w:t>
      </w:r>
      <w:r w:rsidRPr="00DF346C">
        <w:rPr>
          <w:rFonts w:ascii="楷體-繁" w:eastAsia="楷體-繁" w:hAnsi="楷體-繁"/>
          <w:color w:val="000000" w:themeColor="text1"/>
        </w:rPr>
        <w:t>過程的每個參與者都有一個共同目標，那就是為需要治療的人們提供改善生活質量的療法。在藥物開發和臨床試驗過程中儘早改善製藥公司</w:t>
      </w:r>
      <w:r w:rsidRPr="00DF346C">
        <w:rPr>
          <w:rFonts w:ascii="楷體-繁" w:eastAsia="楷體-繁" w:hAnsi="楷體-繁" w:cs="PingFang TC" w:hint="eastAsia"/>
          <w:color w:val="000000" w:themeColor="text1"/>
        </w:rPr>
        <w:t>、</w:t>
      </w:r>
      <w:r w:rsidRPr="00DF346C">
        <w:rPr>
          <w:rFonts w:ascii="楷體-繁" w:eastAsia="楷體-繁" w:hAnsi="楷體-繁"/>
          <w:color w:val="000000" w:themeColor="text1"/>
        </w:rPr>
        <w:t>監管機構和</w:t>
      </w:r>
      <w:r w:rsidRPr="00DF346C">
        <w:rPr>
          <w:rFonts w:ascii="楷體-繁" w:eastAsia="楷體-繁" w:hAnsi="楷體-繁" w:hint="eastAsia"/>
          <w:color w:val="000000" w:themeColor="text1"/>
        </w:rPr>
        <w:t>支付方</w:t>
      </w:r>
      <w:r w:rsidRPr="00DF346C">
        <w:rPr>
          <w:rFonts w:ascii="楷體-繁" w:eastAsia="楷體-繁" w:hAnsi="楷體-繁"/>
          <w:color w:val="000000" w:themeColor="text1"/>
        </w:rPr>
        <w:t>之間的協作是幫助確保</w:t>
      </w:r>
      <w:r w:rsidR="00DF346C" w:rsidRPr="00DF346C">
        <w:rPr>
          <w:rFonts w:ascii="楷體-繁" w:eastAsia="楷體-繁" w:hAnsi="楷體-繁" w:hint="eastAsia"/>
          <w:color w:val="000000" w:themeColor="text1"/>
        </w:rPr>
        <w:t>病人可以使用</w:t>
      </w:r>
      <w:r w:rsidRPr="00DF346C">
        <w:rPr>
          <w:rFonts w:ascii="楷體-繁" w:eastAsia="楷體-繁" w:hAnsi="楷體-繁"/>
          <w:color w:val="000000" w:themeColor="text1"/>
        </w:rPr>
        <w:t>負擔得起的創新療法的最佳方</w:t>
      </w:r>
      <w:r w:rsidRPr="00DF346C">
        <w:rPr>
          <w:rFonts w:ascii="楷體-繁" w:eastAsia="楷體-繁" w:hAnsi="楷體-繁" w:hint="eastAsia"/>
          <w:color w:val="000000" w:themeColor="text1"/>
        </w:rPr>
        <w:t>式</w:t>
      </w:r>
      <w:r w:rsidRPr="00DF346C">
        <w:rPr>
          <w:rFonts w:ascii="楷體-繁" w:eastAsia="楷體-繁" w:hAnsi="楷體-繁"/>
          <w:color w:val="000000" w:themeColor="text1"/>
        </w:rPr>
        <w:t>。</w:t>
      </w:r>
    </w:p>
    <w:p w14:paraId="73BE5978" w14:textId="5F3EA2DF" w:rsidR="00E558F8" w:rsidRPr="008C2FF5" w:rsidRDefault="00AA5B80" w:rsidP="008C2FF5">
      <w:pPr>
        <w:pStyle w:val="item"/>
        <w:spacing w:beforeLines="50" w:before="180" w:beforeAutospacing="0" w:after="0" w:afterAutospacing="0" w:line="0" w:lineRule="atLeast"/>
        <w:jc w:val="both"/>
        <w:rPr>
          <w:rFonts w:ascii="楷體-繁" w:eastAsia="楷體-繁" w:hAnsi="楷體-繁" w:cs="Arial"/>
          <w:color w:val="000000" w:themeColor="text1"/>
        </w:rPr>
      </w:pPr>
      <w:r w:rsidRPr="008C2FF5">
        <w:rPr>
          <w:rFonts w:ascii="楷體-繁" w:eastAsia="楷體-繁" w:hAnsi="楷體-繁" w:cs="Arial" w:hint="eastAsia"/>
          <w:color w:val="000000" w:themeColor="text1"/>
        </w:rPr>
        <w:t>(</w:t>
      </w:r>
      <w:r w:rsidR="00394B8A" w:rsidRPr="008C2FF5">
        <w:rPr>
          <w:rFonts w:ascii="楷體-繁" w:eastAsia="楷體-繁" w:hAnsi="楷體-繁" w:cs="Arial" w:hint="eastAsia"/>
          <w:color w:val="000000" w:themeColor="text1"/>
        </w:rPr>
        <w:t>資料來源</w:t>
      </w:r>
      <w:r w:rsidR="00394B8A" w:rsidRPr="008C2FF5">
        <w:rPr>
          <w:rFonts w:ascii="楷體-繁" w:eastAsia="楷體-繁" w:hAnsi="楷體-繁" w:cs="PingFang TC" w:hint="eastAsia"/>
          <w:color w:val="000000" w:themeColor="text1"/>
        </w:rPr>
        <w:t>：</w:t>
      </w:r>
      <w:r w:rsidR="00C62BDB" w:rsidRPr="008C2FF5">
        <w:rPr>
          <w:rFonts w:ascii="楷體-繁" w:eastAsia="楷體-繁" w:hAnsi="楷體-繁"/>
          <w:color w:val="000000" w:themeColor="text1"/>
        </w:rPr>
        <w:t>Pharmaceutical Executive</w:t>
      </w:r>
      <w:r w:rsidR="008C2FF5" w:rsidRPr="008C2FF5">
        <w:rPr>
          <w:rFonts w:ascii="楷體-繁" w:eastAsia="楷體-繁" w:hAnsi="楷體-繁"/>
          <w:color w:val="000000" w:themeColor="text1"/>
        </w:rPr>
        <w:t xml:space="preserve">; </w:t>
      </w:r>
      <w:r w:rsidR="008C2FF5" w:rsidRPr="008C2FF5">
        <w:rPr>
          <w:rFonts w:ascii="楷體-繁" w:eastAsia="楷體-繁" w:hAnsi="楷體-繁" w:hint="eastAsia"/>
          <w:color w:val="000000" w:themeColor="text1"/>
        </w:rPr>
        <w:t>原作者</w:t>
      </w:r>
      <w:r w:rsidR="008C2FF5" w:rsidRPr="008C2FF5">
        <w:rPr>
          <w:rStyle w:val="a3"/>
          <w:rFonts w:ascii="楷體-繁" w:eastAsia="楷體-繁" w:hAnsi="楷體-繁" w:cs="Arial"/>
          <w:color w:val="000000" w:themeColor="text1"/>
        </w:rPr>
        <w:t>David Bower</w:t>
      </w:r>
      <w:r w:rsidR="008C2FF5" w:rsidRPr="008C2FF5">
        <w:rPr>
          <w:rStyle w:val="a3"/>
          <w:rFonts w:ascii="楷體-繁" w:eastAsia="楷體-繁" w:hAnsi="楷體-繁" w:cs="Arial" w:hint="eastAsia"/>
          <w:color w:val="000000" w:themeColor="text1"/>
        </w:rPr>
        <w:t>是</w:t>
      </w:r>
      <w:r w:rsidR="008C2FF5" w:rsidRPr="008C2FF5">
        <w:rPr>
          <w:rStyle w:val="a3"/>
          <w:rFonts w:ascii="楷體-繁" w:eastAsia="楷體-繁" w:hAnsi="楷體-繁" w:cs="Arial"/>
          <w:color w:val="000000" w:themeColor="text1"/>
        </w:rPr>
        <w:t>Sanofi Genzyme</w:t>
      </w:r>
      <w:r w:rsidR="008C2FF5" w:rsidRPr="008C2FF5">
        <w:rPr>
          <w:rStyle w:val="a3"/>
          <w:rFonts w:ascii="楷體-繁" w:eastAsia="楷體-繁" w:hAnsi="楷體-繁" w:cs="Arial" w:hint="eastAsia"/>
          <w:b w:val="0"/>
          <w:bCs w:val="0"/>
          <w:color w:val="000000" w:themeColor="text1"/>
        </w:rPr>
        <w:t>的</w:t>
      </w:r>
      <w:r w:rsidR="008C2FF5" w:rsidRPr="008C2FF5">
        <w:rPr>
          <w:rStyle w:val="a3"/>
          <w:rFonts w:ascii="楷體-繁" w:eastAsia="楷體-繁" w:hAnsi="楷體-繁" w:cs="Arial"/>
          <w:b w:val="0"/>
          <w:bCs w:val="0"/>
          <w:color w:val="000000" w:themeColor="text1"/>
        </w:rPr>
        <w:t>DUPIXEN</w:t>
      </w:r>
      <w:r w:rsidR="00F472CE">
        <w:rPr>
          <w:rStyle w:val="a3"/>
          <w:rFonts w:ascii="楷體-繁" w:eastAsia="楷體-繁" w:hAnsi="楷體-繁" w:cs="Arial"/>
          <w:b w:val="0"/>
          <w:bCs w:val="0"/>
          <w:color w:val="000000" w:themeColor="text1"/>
        </w:rPr>
        <w:t>T</w:t>
      </w:r>
      <w:r w:rsidR="008C2FF5" w:rsidRPr="008C2FF5">
        <w:rPr>
          <w:rStyle w:val="a3"/>
          <w:rFonts w:ascii="楷體-繁" w:eastAsia="楷體-繁" w:hAnsi="楷體-繁" w:cs="Arial" w:hint="eastAsia"/>
          <w:b w:val="0"/>
          <w:bCs w:val="0"/>
          <w:color w:val="000000" w:themeColor="text1"/>
        </w:rPr>
        <w:t>的</w:t>
      </w:r>
      <w:r w:rsidR="008C2FF5" w:rsidRPr="008C2FF5">
        <w:rPr>
          <w:rStyle w:val="a3"/>
          <w:rFonts w:ascii="楷體-繁" w:eastAsia="楷體-繁" w:hAnsi="楷體-繁" w:cs="Arial"/>
          <w:color w:val="000000" w:themeColor="text1"/>
        </w:rPr>
        <w:t>Global Value &amp; Access</w:t>
      </w:r>
      <w:r w:rsidR="008C2FF5" w:rsidRPr="008C2FF5">
        <w:rPr>
          <w:rStyle w:val="a3"/>
          <w:rFonts w:ascii="楷體-繁" w:eastAsia="楷體-繁" w:hAnsi="楷體-繁" w:cs="Arial" w:hint="eastAsia"/>
          <w:b w:val="0"/>
          <w:bCs w:val="0"/>
          <w:color w:val="000000" w:themeColor="text1"/>
        </w:rPr>
        <w:t>主管</w:t>
      </w:r>
      <w:r w:rsidR="008C2FF5" w:rsidRPr="008C2FF5">
        <w:rPr>
          <w:rStyle w:val="a3"/>
          <w:rFonts w:ascii="楷體-繁" w:eastAsia="楷體-繁" w:hAnsi="楷體-繁" w:cs="Arial"/>
          <w:color w:val="000000" w:themeColor="text1"/>
        </w:rPr>
        <w:t xml:space="preserve">; </w:t>
      </w:r>
      <w:r w:rsidR="008C2FF5" w:rsidRPr="008C2FF5">
        <w:rPr>
          <w:rStyle w:val="a3"/>
          <w:rFonts w:ascii="楷體-繁" w:eastAsia="楷體-繁" w:hAnsi="楷體-繁" w:cs="Arial"/>
          <w:color w:val="000000" w:themeColor="text1"/>
        </w:rPr>
        <w:t xml:space="preserve">Agata </w:t>
      </w:r>
      <w:proofErr w:type="spellStart"/>
      <w:r w:rsidR="008C2FF5" w:rsidRPr="008C2FF5">
        <w:rPr>
          <w:rStyle w:val="a3"/>
          <w:rFonts w:ascii="楷體-繁" w:eastAsia="楷體-繁" w:hAnsi="楷體-繁" w:cs="Arial"/>
          <w:color w:val="000000" w:themeColor="text1"/>
        </w:rPr>
        <w:t>Wiśniowska</w:t>
      </w:r>
      <w:proofErr w:type="spellEnd"/>
      <w:r w:rsidR="008C2FF5" w:rsidRPr="008C2FF5">
        <w:rPr>
          <w:rStyle w:val="a3"/>
          <w:rFonts w:ascii="楷體-繁" w:eastAsia="楷體-繁" w:hAnsi="楷體-繁" w:cs="Arial" w:hint="eastAsia"/>
          <w:color w:val="000000" w:themeColor="text1"/>
        </w:rPr>
        <w:t>是</w:t>
      </w:r>
      <w:proofErr w:type="spellStart"/>
      <w:r w:rsidR="008C2FF5" w:rsidRPr="008C2FF5">
        <w:rPr>
          <w:rStyle w:val="a3"/>
          <w:rFonts w:ascii="楷體-繁" w:eastAsia="楷體-繁" w:hAnsi="楷體-繁" w:cs="Arial"/>
          <w:color w:val="000000" w:themeColor="text1"/>
        </w:rPr>
        <w:t>Guidehous</w:t>
      </w:r>
      <w:proofErr w:type="spellEnd"/>
      <w:r w:rsidR="008C2FF5" w:rsidRPr="008C2FF5">
        <w:rPr>
          <w:rStyle w:val="a3"/>
          <w:rFonts w:ascii="楷體-繁" w:eastAsia="楷體-繁" w:hAnsi="楷體-繁" w:cs="Arial" w:hint="eastAsia"/>
          <w:color w:val="000000" w:themeColor="text1"/>
        </w:rPr>
        <w:t>的</w:t>
      </w:r>
      <w:r w:rsidR="008C2FF5" w:rsidRPr="008C2FF5">
        <w:rPr>
          <w:rStyle w:val="a3"/>
          <w:rFonts w:ascii="楷體-繁" w:eastAsia="楷體-繁" w:hAnsi="楷體-繁" w:cs="Arial"/>
          <w:color w:val="000000" w:themeColor="text1"/>
        </w:rPr>
        <w:t>Life Sciences</w:t>
      </w:r>
      <w:r w:rsidR="008C2FF5" w:rsidRPr="008C2FF5">
        <w:rPr>
          <w:rStyle w:val="a3"/>
          <w:rFonts w:ascii="楷體-繁" w:eastAsia="楷體-繁" w:hAnsi="楷體-繁" w:cs="Arial" w:hint="eastAsia"/>
          <w:b w:val="0"/>
          <w:bCs w:val="0"/>
          <w:color w:val="000000" w:themeColor="text1"/>
        </w:rPr>
        <w:t>的高級顧問</w:t>
      </w:r>
      <w:r w:rsidRPr="008C2FF5">
        <w:rPr>
          <w:rFonts w:ascii="楷體-繁" w:eastAsia="楷體-繁" w:hAnsi="楷體-繁" w:cs="Arial" w:hint="eastAsia"/>
          <w:color w:val="000000" w:themeColor="text1"/>
        </w:rPr>
        <w:t>)</w:t>
      </w:r>
    </w:p>
    <w:p w14:paraId="0B5B7B49" w14:textId="5329AECA" w:rsidR="00D269C2" w:rsidRPr="0083772A" w:rsidRDefault="001B0AF3" w:rsidP="00CD55D1">
      <w:pPr>
        <w:shd w:val="clear" w:color="auto" w:fill="FFFFFF"/>
        <w:spacing w:before="240" w:line="0" w:lineRule="atLeast"/>
        <w:jc w:val="right"/>
        <w:rPr>
          <w:rFonts w:ascii="Kaiti TC" w:eastAsia="Kaiti TC" w:hAnsi="Kaiti TC" w:cs="RyuminPro-Light"/>
          <w:color w:val="000000" w:themeColor="text1"/>
        </w:rPr>
      </w:pPr>
      <w:r w:rsidRPr="0083772A">
        <w:rPr>
          <w:rFonts w:ascii="Kaiti TC" w:eastAsia="Kaiti TC" w:hAnsi="Kaiti TC" w:cs="RyuminPro-Light"/>
          <w:color w:val="000000" w:themeColor="text1"/>
        </w:rPr>
        <w:t>–</w:t>
      </w:r>
      <w:r w:rsidRPr="0083772A">
        <w:rPr>
          <w:rFonts w:ascii="Kaiti TC" w:eastAsia="Kaiti TC" w:hAnsi="Kaiti TC" w:cs="RyuminPro-Light" w:hint="eastAsia"/>
          <w:color w:val="000000" w:themeColor="text1"/>
        </w:rPr>
        <w:t>End</w:t>
      </w:r>
      <w:r w:rsidR="00D82F94">
        <w:rPr>
          <w:rFonts w:ascii="Kaiti TC" w:eastAsia="Kaiti TC" w:hAnsi="Kaiti TC" w:cs="RyuminPro-Light"/>
          <w:color w:val="000000" w:themeColor="text1"/>
        </w:rPr>
        <w:t>s</w:t>
      </w:r>
      <w:r w:rsidRPr="0083772A">
        <w:rPr>
          <w:rFonts w:ascii="Kaiti TC" w:eastAsia="Kaiti TC" w:hAnsi="Kaiti TC" w:cs="RyuminPro-Light"/>
          <w:color w:val="000000" w:themeColor="text1"/>
        </w:rPr>
        <w:t>–</w:t>
      </w:r>
    </w:p>
    <w:sectPr w:rsidR="00D269C2" w:rsidRPr="0083772A" w:rsidSect="00D81E6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8DD6F" w14:textId="77777777" w:rsidR="00EB2AC9" w:rsidRDefault="00EB2AC9" w:rsidP="00D432A3">
      <w:pPr>
        <w:spacing w:before="120"/>
      </w:pPr>
      <w:r>
        <w:separator/>
      </w:r>
    </w:p>
  </w:endnote>
  <w:endnote w:type="continuationSeparator" w:id="0">
    <w:p w14:paraId="6DD86EA6" w14:textId="77777777" w:rsidR="00EB2AC9" w:rsidRDefault="00EB2AC9"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PingFang TC">
    <w:altName w:val="﷽﷽﷽﷽﷽﷽﷽﷽쑵蒦=鋀Α怀"/>
    <w:panose1 w:val="020B0400000000000000"/>
    <w:charset w:val="88"/>
    <w:family w:val="swiss"/>
    <w:pitch w:val="variable"/>
    <w:sig w:usb0="A00002FF" w:usb1="7ACFFDFB" w:usb2="00000017" w:usb3="00000000" w:csb0="00100001" w:csb1="00000000"/>
  </w:font>
  <w:font w:name="Roboto">
    <w:panose1 w:val="020B0604020202020204"/>
    <w:charset w:val="00"/>
    <w:family w:val="auto"/>
    <w:pitch w:val="variable"/>
    <w:sig w:usb0="E00002FF" w:usb1="5000205B" w:usb2="00000020" w:usb3="00000000" w:csb0="0000019F" w:csb1="00000000"/>
  </w:font>
  <w:font w:name="Songti TC">
    <w:altName w:val="﷽﷽﷽﷽﷽﷽﷽﷽"/>
    <w:panose1 w:val="02010600040101010101"/>
    <w:charset w:val="88"/>
    <w:family w:val="auto"/>
    <w:pitch w:val="variable"/>
    <w:sig w:usb0="00000287" w:usb1="080F0000" w:usb2="00000010" w:usb3="00000000" w:csb0="001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RyuminPro-Light">
    <w:altName w:val="MS Mincho"/>
    <w:panose1 w:val="020B0604020202020204"/>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A5D34" w14:textId="77777777" w:rsidR="00EB2AC9" w:rsidRDefault="00EB2AC9" w:rsidP="00D432A3">
      <w:pPr>
        <w:spacing w:before="120"/>
      </w:pPr>
      <w:r>
        <w:separator/>
      </w:r>
    </w:p>
  </w:footnote>
  <w:footnote w:type="continuationSeparator" w:id="0">
    <w:p w14:paraId="66C7C053" w14:textId="77777777" w:rsidR="00EB2AC9" w:rsidRDefault="00EB2AC9"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13951"/>
    <w:multiLevelType w:val="hybridMultilevel"/>
    <w:tmpl w:val="224E636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A3F4D33"/>
    <w:multiLevelType w:val="hybridMultilevel"/>
    <w:tmpl w:val="2D2EABAE"/>
    <w:lvl w:ilvl="0" w:tplc="0409000F">
      <w:start w:val="1"/>
      <w:numFmt w:val="decimal"/>
      <w:lvlText w:val="%1."/>
      <w:lvlJc w:val="left"/>
      <w:pPr>
        <w:ind w:left="480" w:hanging="480"/>
      </w:pPr>
    </w:lvl>
    <w:lvl w:ilvl="1" w:tplc="402083D6">
      <w:start w:val="1"/>
      <w:numFmt w:val="decimalEnclosedCircle"/>
      <w:lvlText w:val="%2、"/>
      <w:lvlJc w:val="left"/>
      <w:pPr>
        <w:ind w:left="960" w:hanging="48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3C7BA6"/>
    <w:multiLevelType w:val="multilevel"/>
    <w:tmpl w:val="CB1A1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8B5B8F"/>
    <w:multiLevelType w:val="multilevel"/>
    <w:tmpl w:val="7B9A51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14"/>
  </w:num>
  <w:num w:numId="3">
    <w:abstractNumId w:val="1"/>
  </w:num>
  <w:num w:numId="4">
    <w:abstractNumId w:val="20"/>
  </w:num>
  <w:num w:numId="5">
    <w:abstractNumId w:val="11"/>
  </w:num>
  <w:num w:numId="6">
    <w:abstractNumId w:val="35"/>
  </w:num>
  <w:num w:numId="7">
    <w:abstractNumId w:val="21"/>
  </w:num>
  <w:num w:numId="8">
    <w:abstractNumId w:val="0"/>
  </w:num>
  <w:num w:numId="9">
    <w:abstractNumId w:val="4"/>
  </w:num>
  <w:num w:numId="10">
    <w:abstractNumId w:val="13"/>
  </w:num>
  <w:num w:numId="11">
    <w:abstractNumId w:val="3"/>
  </w:num>
  <w:num w:numId="12">
    <w:abstractNumId w:val="29"/>
  </w:num>
  <w:num w:numId="13">
    <w:abstractNumId w:val="15"/>
  </w:num>
  <w:num w:numId="14">
    <w:abstractNumId w:val="28"/>
  </w:num>
  <w:num w:numId="15">
    <w:abstractNumId w:val="22"/>
  </w:num>
  <w:num w:numId="16">
    <w:abstractNumId w:val="32"/>
  </w:num>
  <w:num w:numId="17">
    <w:abstractNumId w:val="33"/>
  </w:num>
  <w:num w:numId="18">
    <w:abstractNumId w:val="7"/>
  </w:num>
  <w:num w:numId="19">
    <w:abstractNumId w:val="27"/>
  </w:num>
  <w:num w:numId="20">
    <w:abstractNumId w:val="12"/>
  </w:num>
  <w:num w:numId="21">
    <w:abstractNumId w:val="24"/>
  </w:num>
  <w:num w:numId="22">
    <w:abstractNumId w:val="25"/>
  </w:num>
  <w:num w:numId="23">
    <w:abstractNumId w:val="34"/>
  </w:num>
  <w:num w:numId="24">
    <w:abstractNumId w:val="23"/>
  </w:num>
  <w:num w:numId="25">
    <w:abstractNumId w:val="30"/>
  </w:num>
  <w:num w:numId="26">
    <w:abstractNumId w:val="16"/>
  </w:num>
  <w:num w:numId="27">
    <w:abstractNumId w:val="31"/>
  </w:num>
  <w:num w:numId="28">
    <w:abstractNumId w:val="19"/>
  </w:num>
  <w:num w:numId="29">
    <w:abstractNumId w:val="8"/>
  </w:num>
  <w:num w:numId="30">
    <w:abstractNumId w:val="6"/>
  </w:num>
  <w:num w:numId="31">
    <w:abstractNumId w:val="5"/>
  </w:num>
  <w:num w:numId="32">
    <w:abstractNumId w:val="9"/>
  </w:num>
  <w:num w:numId="33">
    <w:abstractNumId w:val="18"/>
  </w:num>
  <w:num w:numId="34">
    <w:abstractNumId w:val="26"/>
  </w:num>
  <w:num w:numId="35">
    <w:abstractNumId w:val="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D87"/>
    <w:rsid w:val="00010FA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6FE8"/>
    <w:rsid w:val="00017192"/>
    <w:rsid w:val="0001722F"/>
    <w:rsid w:val="00017255"/>
    <w:rsid w:val="0001729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1D"/>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CAA"/>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E7E"/>
    <w:rsid w:val="00082EE3"/>
    <w:rsid w:val="00083075"/>
    <w:rsid w:val="000830AF"/>
    <w:rsid w:val="00083142"/>
    <w:rsid w:val="000833BF"/>
    <w:rsid w:val="00083563"/>
    <w:rsid w:val="000836A8"/>
    <w:rsid w:val="000837E5"/>
    <w:rsid w:val="00083B13"/>
    <w:rsid w:val="00083F49"/>
    <w:rsid w:val="00084062"/>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1D"/>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9D9"/>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CD8"/>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55"/>
    <w:rsid w:val="000D026A"/>
    <w:rsid w:val="000D0320"/>
    <w:rsid w:val="000D0390"/>
    <w:rsid w:val="000D0479"/>
    <w:rsid w:val="000D0498"/>
    <w:rsid w:val="000D04F1"/>
    <w:rsid w:val="000D061F"/>
    <w:rsid w:val="000D076D"/>
    <w:rsid w:val="000D07D6"/>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097"/>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DB6"/>
    <w:rsid w:val="001270A4"/>
    <w:rsid w:val="00127114"/>
    <w:rsid w:val="0012720A"/>
    <w:rsid w:val="00127274"/>
    <w:rsid w:val="00127297"/>
    <w:rsid w:val="0012737C"/>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390"/>
    <w:rsid w:val="00134495"/>
    <w:rsid w:val="001344C3"/>
    <w:rsid w:val="001345DE"/>
    <w:rsid w:val="001346A7"/>
    <w:rsid w:val="00134D9E"/>
    <w:rsid w:val="0013520A"/>
    <w:rsid w:val="0013533D"/>
    <w:rsid w:val="0013539B"/>
    <w:rsid w:val="00135459"/>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DDF"/>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097"/>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4BF"/>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19"/>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9C8"/>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B8C"/>
    <w:rsid w:val="001D4C6D"/>
    <w:rsid w:val="001D4E4C"/>
    <w:rsid w:val="001D5095"/>
    <w:rsid w:val="001D50C1"/>
    <w:rsid w:val="001D516E"/>
    <w:rsid w:val="001D5263"/>
    <w:rsid w:val="001D5282"/>
    <w:rsid w:val="001D541A"/>
    <w:rsid w:val="001D54CC"/>
    <w:rsid w:val="001D5511"/>
    <w:rsid w:val="001D5953"/>
    <w:rsid w:val="001D5AE3"/>
    <w:rsid w:val="001D5BA7"/>
    <w:rsid w:val="001D5D3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725"/>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976"/>
    <w:rsid w:val="002519C5"/>
    <w:rsid w:val="00251A02"/>
    <w:rsid w:val="00251B2D"/>
    <w:rsid w:val="00251C61"/>
    <w:rsid w:val="00251CE6"/>
    <w:rsid w:val="00251E85"/>
    <w:rsid w:val="00252090"/>
    <w:rsid w:val="0025218E"/>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47A"/>
    <w:rsid w:val="0029548C"/>
    <w:rsid w:val="00295551"/>
    <w:rsid w:val="002956BE"/>
    <w:rsid w:val="002957BE"/>
    <w:rsid w:val="002958BD"/>
    <w:rsid w:val="00295959"/>
    <w:rsid w:val="00295982"/>
    <w:rsid w:val="002961CE"/>
    <w:rsid w:val="0029623B"/>
    <w:rsid w:val="002964E0"/>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857"/>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8AA"/>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309"/>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031"/>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55"/>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59E"/>
    <w:rsid w:val="003626AB"/>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34"/>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06C"/>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73"/>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873"/>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370"/>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BF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BF4"/>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7E8"/>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EA"/>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754"/>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33"/>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239"/>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5FF4"/>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404"/>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106"/>
    <w:rsid w:val="005A418D"/>
    <w:rsid w:val="005A41EE"/>
    <w:rsid w:val="005A41FF"/>
    <w:rsid w:val="005A43E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B7F99"/>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D0A"/>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0E1"/>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EE2"/>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97"/>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182"/>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A1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BCE"/>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35"/>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CF0"/>
    <w:rsid w:val="00746D54"/>
    <w:rsid w:val="00746D9D"/>
    <w:rsid w:val="00746DD6"/>
    <w:rsid w:val="00746FF6"/>
    <w:rsid w:val="007470B0"/>
    <w:rsid w:val="00747331"/>
    <w:rsid w:val="007474FB"/>
    <w:rsid w:val="0074756A"/>
    <w:rsid w:val="0074766E"/>
    <w:rsid w:val="00747865"/>
    <w:rsid w:val="00747951"/>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7F8"/>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86"/>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20C"/>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C5B"/>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663"/>
    <w:rsid w:val="007E06BF"/>
    <w:rsid w:val="007E07D5"/>
    <w:rsid w:val="007E08EB"/>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833"/>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967"/>
    <w:rsid w:val="008119DF"/>
    <w:rsid w:val="00811C06"/>
    <w:rsid w:val="00811E83"/>
    <w:rsid w:val="00811EDD"/>
    <w:rsid w:val="00811F50"/>
    <w:rsid w:val="00811FF6"/>
    <w:rsid w:val="00812011"/>
    <w:rsid w:val="0081211A"/>
    <w:rsid w:val="00812135"/>
    <w:rsid w:val="00812396"/>
    <w:rsid w:val="0081263C"/>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238"/>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59"/>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C79"/>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96E"/>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6E3"/>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1CA"/>
    <w:rsid w:val="0087458A"/>
    <w:rsid w:val="0087458F"/>
    <w:rsid w:val="00874612"/>
    <w:rsid w:val="008748FD"/>
    <w:rsid w:val="0087490A"/>
    <w:rsid w:val="00874AD4"/>
    <w:rsid w:val="00874C4F"/>
    <w:rsid w:val="00874CB3"/>
    <w:rsid w:val="00875005"/>
    <w:rsid w:val="008750E9"/>
    <w:rsid w:val="00875166"/>
    <w:rsid w:val="008751CA"/>
    <w:rsid w:val="00875278"/>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6DE"/>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A9"/>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AAB"/>
    <w:rsid w:val="008C2C0C"/>
    <w:rsid w:val="008C2E55"/>
    <w:rsid w:val="008C2FF5"/>
    <w:rsid w:val="008C3010"/>
    <w:rsid w:val="008C3026"/>
    <w:rsid w:val="008C305D"/>
    <w:rsid w:val="008C32D5"/>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6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C26"/>
    <w:rsid w:val="00976C72"/>
    <w:rsid w:val="00976C85"/>
    <w:rsid w:val="00976E3B"/>
    <w:rsid w:val="0097703C"/>
    <w:rsid w:val="00977264"/>
    <w:rsid w:val="0097738A"/>
    <w:rsid w:val="00977508"/>
    <w:rsid w:val="009775CB"/>
    <w:rsid w:val="009776F2"/>
    <w:rsid w:val="009776F7"/>
    <w:rsid w:val="00977753"/>
    <w:rsid w:val="0097775B"/>
    <w:rsid w:val="009777CC"/>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3DE8"/>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B0"/>
    <w:rsid w:val="009F1896"/>
    <w:rsid w:val="009F192E"/>
    <w:rsid w:val="009F1C1A"/>
    <w:rsid w:val="009F1C5B"/>
    <w:rsid w:val="009F1CE6"/>
    <w:rsid w:val="009F1D10"/>
    <w:rsid w:val="009F200C"/>
    <w:rsid w:val="009F21F4"/>
    <w:rsid w:val="009F222A"/>
    <w:rsid w:val="009F22E5"/>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284"/>
    <w:rsid w:val="00A024D3"/>
    <w:rsid w:val="00A02784"/>
    <w:rsid w:val="00A028A2"/>
    <w:rsid w:val="00A02B3B"/>
    <w:rsid w:val="00A02B42"/>
    <w:rsid w:val="00A02BD2"/>
    <w:rsid w:val="00A02F6D"/>
    <w:rsid w:val="00A02F9F"/>
    <w:rsid w:val="00A03068"/>
    <w:rsid w:val="00A03085"/>
    <w:rsid w:val="00A0312E"/>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814"/>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57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37F99"/>
    <w:rsid w:val="00A4043F"/>
    <w:rsid w:val="00A40580"/>
    <w:rsid w:val="00A4074C"/>
    <w:rsid w:val="00A40807"/>
    <w:rsid w:val="00A408A5"/>
    <w:rsid w:val="00A4099F"/>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9E9"/>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DF9"/>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C27"/>
    <w:rsid w:val="00AD7F33"/>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FE"/>
    <w:rsid w:val="00AF6307"/>
    <w:rsid w:val="00AF6414"/>
    <w:rsid w:val="00AF6843"/>
    <w:rsid w:val="00AF6977"/>
    <w:rsid w:val="00AF6C3F"/>
    <w:rsid w:val="00AF6EB9"/>
    <w:rsid w:val="00AF701F"/>
    <w:rsid w:val="00AF7099"/>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CF"/>
    <w:rsid w:val="00B12A79"/>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5"/>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5F62"/>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CDD"/>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05"/>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2F3"/>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B64"/>
    <w:rsid w:val="00BC4CB3"/>
    <w:rsid w:val="00BC4F8F"/>
    <w:rsid w:val="00BC50E1"/>
    <w:rsid w:val="00BC519F"/>
    <w:rsid w:val="00BC5304"/>
    <w:rsid w:val="00BC5411"/>
    <w:rsid w:val="00BC547D"/>
    <w:rsid w:val="00BC55B2"/>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747"/>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CF8"/>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5FC"/>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67D"/>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1EE"/>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D0"/>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91F"/>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0C2"/>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9F8"/>
    <w:rsid w:val="00D43D23"/>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E2"/>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C59"/>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2C"/>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7D"/>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4"/>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63"/>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6C"/>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61E"/>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DF7"/>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C9"/>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5C"/>
    <w:rsid w:val="00EC0D8D"/>
    <w:rsid w:val="00EC0DC7"/>
    <w:rsid w:val="00EC121D"/>
    <w:rsid w:val="00EC13D8"/>
    <w:rsid w:val="00EC14E7"/>
    <w:rsid w:val="00EC17FD"/>
    <w:rsid w:val="00EC1BD8"/>
    <w:rsid w:val="00EC1BE4"/>
    <w:rsid w:val="00EC1C28"/>
    <w:rsid w:val="00EC1E2C"/>
    <w:rsid w:val="00EC2114"/>
    <w:rsid w:val="00EC236E"/>
    <w:rsid w:val="00EC24C0"/>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0B1"/>
    <w:rsid w:val="00EE33F2"/>
    <w:rsid w:val="00EE34E9"/>
    <w:rsid w:val="00EE34EB"/>
    <w:rsid w:val="00EE3836"/>
    <w:rsid w:val="00EE38C1"/>
    <w:rsid w:val="00EE3AF4"/>
    <w:rsid w:val="00EE3BA6"/>
    <w:rsid w:val="00EE3C65"/>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8BD"/>
    <w:rsid w:val="00EE6A21"/>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C5"/>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915"/>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00C"/>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2CE"/>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1E2"/>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61"/>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4C"/>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80"/>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9E"/>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8E9"/>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5B7F99"/>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78568">
      <w:bodyDiv w:val="1"/>
      <w:marLeft w:val="0"/>
      <w:marRight w:val="0"/>
      <w:marTop w:val="0"/>
      <w:marBottom w:val="0"/>
      <w:divBdr>
        <w:top w:val="none" w:sz="0" w:space="0" w:color="auto"/>
        <w:left w:val="none" w:sz="0" w:space="0" w:color="auto"/>
        <w:bottom w:val="none" w:sz="0" w:space="0" w:color="auto"/>
        <w:right w:val="none" w:sz="0" w:space="0" w:color="auto"/>
      </w:divBdr>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8836200">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0690930">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680839">
      <w:bodyDiv w:val="1"/>
      <w:marLeft w:val="0"/>
      <w:marRight w:val="0"/>
      <w:marTop w:val="0"/>
      <w:marBottom w:val="0"/>
      <w:divBdr>
        <w:top w:val="none" w:sz="0" w:space="0" w:color="auto"/>
        <w:left w:val="none" w:sz="0" w:space="0" w:color="auto"/>
        <w:bottom w:val="none" w:sz="0" w:space="0" w:color="auto"/>
        <w:right w:val="none" w:sz="0" w:space="0" w:color="auto"/>
      </w:divBdr>
      <w:divsChild>
        <w:div w:id="1678389331">
          <w:marLeft w:val="0"/>
          <w:marRight w:val="0"/>
          <w:marTop w:val="0"/>
          <w:marBottom w:val="0"/>
          <w:divBdr>
            <w:top w:val="none" w:sz="0" w:space="0" w:color="auto"/>
            <w:left w:val="none" w:sz="0" w:space="0" w:color="auto"/>
            <w:bottom w:val="none" w:sz="0" w:space="0" w:color="auto"/>
            <w:right w:val="none" w:sz="0" w:space="0" w:color="auto"/>
          </w:divBdr>
          <w:divsChild>
            <w:div w:id="768160097">
              <w:marLeft w:val="0"/>
              <w:marRight w:val="0"/>
              <w:marTop w:val="0"/>
              <w:marBottom w:val="0"/>
              <w:divBdr>
                <w:top w:val="none" w:sz="0" w:space="0" w:color="auto"/>
                <w:left w:val="none" w:sz="0" w:space="0" w:color="auto"/>
                <w:bottom w:val="none" w:sz="0" w:space="0" w:color="auto"/>
                <w:right w:val="none" w:sz="0" w:space="0" w:color="auto"/>
              </w:divBdr>
              <w:divsChild>
                <w:div w:id="1001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41373">
      <w:bodyDiv w:val="1"/>
      <w:marLeft w:val="0"/>
      <w:marRight w:val="0"/>
      <w:marTop w:val="0"/>
      <w:marBottom w:val="0"/>
      <w:divBdr>
        <w:top w:val="none" w:sz="0" w:space="0" w:color="auto"/>
        <w:left w:val="none" w:sz="0" w:space="0" w:color="auto"/>
        <w:bottom w:val="none" w:sz="0" w:space="0" w:color="auto"/>
        <w:right w:val="none" w:sz="0" w:space="0" w:color="auto"/>
      </w:divBdr>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131940">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3149">
      <w:bodyDiv w:val="1"/>
      <w:marLeft w:val="0"/>
      <w:marRight w:val="0"/>
      <w:marTop w:val="0"/>
      <w:marBottom w:val="0"/>
      <w:divBdr>
        <w:top w:val="none" w:sz="0" w:space="0" w:color="auto"/>
        <w:left w:val="none" w:sz="0" w:space="0" w:color="auto"/>
        <w:bottom w:val="none" w:sz="0" w:space="0" w:color="auto"/>
        <w:right w:val="none" w:sz="0" w:space="0" w:color="auto"/>
      </w:divBdr>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669354">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395919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264973">
      <w:bodyDiv w:val="1"/>
      <w:marLeft w:val="0"/>
      <w:marRight w:val="0"/>
      <w:marTop w:val="0"/>
      <w:marBottom w:val="0"/>
      <w:divBdr>
        <w:top w:val="none" w:sz="0" w:space="0" w:color="auto"/>
        <w:left w:val="none" w:sz="0" w:space="0" w:color="auto"/>
        <w:bottom w:val="none" w:sz="0" w:space="0" w:color="auto"/>
        <w:right w:val="none" w:sz="0" w:space="0" w:color="auto"/>
      </w:divBdr>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77848">
      <w:bodyDiv w:val="1"/>
      <w:marLeft w:val="0"/>
      <w:marRight w:val="0"/>
      <w:marTop w:val="0"/>
      <w:marBottom w:val="0"/>
      <w:divBdr>
        <w:top w:val="none" w:sz="0" w:space="0" w:color="auto"/>
        <w:left w:val="none" w:sz="0" w:space="0" w:color="auto"/>
        <w:bottom w:val="none" w:sz="0" w:space="0" w:color="auto"/>
        <w:right w:val="none" w:sz="0" w:space="0" w:color="auto"/>
      </w:divBdr>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386611">
      <w:bodyDiv w:val="1"/>
      <w:marLeft w:val="0"/>
      <w:marRight w:val="0"/>
      <w:marTop w:val="0"/>
      <w:marBottom w:val="0"/>
      <w:divBdr>
        <w:top w:val="none" w:sz="0" w:space="0" w:color="auto"/>
        <w:left w:val="none" w:sz="0" w:space="0" w:color="auto"/>
        <w:bottom w:val="none" w:sz="0" w:space="0" w:color="auto"/>
        <w:right w:val="none" w:sz="0" w:space="0" w:color="auto"/>
      </w:divBdr>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631132">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597181">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572636">
      <w:bodyDiv w:val="1"/>
      <w:marLeft w:val="0"/>
      <w:marRight w:val="0"/>
      <w:marTop w:val="0"/>
      <w:marBottom w:val="0"/>
      <w:divBdr>
        <w:top w:val="none" w:sz="0" w:space="0" w:color="auto"/>
        <w:left w:val="none" w:sz="0" w:space="0" w:color="auto"/>
        <w:bottom w:val="none" w:sz="0" w:space="0" w:color="auto"/>
        <w:right w:val="none" w:sz="0" w:space="0" w:color="auto"/>
      </w:divBdr>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1983134">
      <w:bodyDiv w:val="1"/>
      <w:marLeft w:val="0"/>
      <w:marRight w:val="0"/>
      <w:marTop w:val="0"/>
      <w:marBottom w:val="0"/>
      <w:divBdr>
        <w:top w:val="none" w:sz="0" w:space="0" w:color="auto"/>
        <w:left w:val="none" w:sz="0" w:space="0" w:color="auto"/>
        <w:bottom w:val="none" w:sz="0" w:space="0" w:color="auto"/>
        <w:right w:val="none" w:sz="0" w:space="0" w:color="auto"/>
      </w:divBdr>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494594">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510928">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7437">
      <w:bodyDiv w:val="1"/>
      <w:marLeft w:val="0"/>
      <w:marRight w:val="0"/>
      <w:marTop w:val="0"/>
      <w:marBottom w:val="0"/>
      <w:divBdr>
        <w:top w:val="none" w:sz="0" w:space="0" w:color="auto"/>
        <w:left w:val="none" w:sz="0" w:space="0" w:color="auto"/>
        <w:bottom w:val="none" w:sz="0" w:space="0" w:color="auto"/>
        <w:right w:val="none" w:sz="0" w:space="0" w:color="auto"/>
      </w:divBdr>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470014">
      <w:bodyDiv w:val="1"/>
      <w:marLeft w:val="0"/>
      <w:marRight w:val="0"/>
      <w:marTop w:val="0"/>
      <w:marBottom w:val="0"/>
      <w:divBdr>
        <w:top w:val="none" w:sz="0" w:space="0" w:color="auto"/>
        <w:left w:val="none" w:sz="0" w:space="0" w:color="auto"/>
        <w:bottom w:val="none" w:sz="0" w:space="0" w:color="auto"/>
        <w:right w:val="none" w:sz="0" w:space="0" w:color="auto"/>
      </w:divBdr>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575933">
      <w:bodyDiv w:val="1"/>
      <w:marLeft w:val="0"/>
      <w:marRight w:val="0"/>
      <w:marTop w:val="0"/>
      <w:marBottom w:val="0"/>
      <w:divBdr>
        <w:top w:val="none" w:sz="0" w:space="0" w:color="auto"/>
        <w:left w:val="none" w:sz="0" w:space="0" w:color="auto"/>
        <w:bottom w:val="none" w:sz="0" w:space="0" w:color="auto"/>
        <w:right w:val="none" w:sz="0" w:space="0" w:color="auto"/>
      </w:divBdr>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705166">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438491">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4882164">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1306507">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076568">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040834">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773900">
      <w:bodyDiv w:val="1"/>
      <w:marLeft w:val="0"/>
      <w:marRight w:val="0"/>
      <w:marTop w:val="0"/>
      <w:marBottom w:val="0"/>
      <w:divBdr>
        <w:top w:val="none" w:sz="0" w:space="0" w:color="auto"/>
        <w:left w:val="none" w:sz="0" w:space="0" w:color="auto"/>
        <w:bottom w:val="none" w:sz="0" w:space="0" w:color="auto"/>
        <w:right w:val="none" w:sz="0" w:space="0" w:color="auto"/>
      </w:divBdr>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701190">
      <w:bodyDiv w:val="1"/>
      <w:marLeft w:val="0"/>
      <w:marRight w:val="0"/>
      <w:marTop w:val="0"/>
      <w:marBottom w:val="0"/>
      <w:divBdr>
        <w:top w:val="none" w:sz="0" w:space="0" w:color="auto"/>
        <w:left w:val="none" w:sz="0" w:space="0" w:color="auto"/>
        <w:bottom w:val="none" w:sz="0" w:space="0" w:color="auto"/>
        <w:right w:val="none" w:sz="0" w:space="0" w:color="auto"/>
      </w:divBdr>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132449">
      <w:bodyDiv w:val="1"/>
      <w:marLeft w:val="0"/>
      <w:marRight w:val="0"/>
      <w:marTop w:val="0"/>
      <w:marBottom w:val="0"/>
      <w:divBdr>
        <w:top w:val="none" w:sz="0" w:space="0" w:color="auto"/>
        <w:left w:val="none" w:sz="0" w:space="0" w:color="auto"/>
        <w:bottom w:val="none" w:sz="0" w:space="0" w:color="auto"/>
        <w:right w:val="none" w:sz="0" w:space="0" w:color="auto"/>
      </w:divBdr>
      <w:divsChild>
        <w:div w:id="1487938537">
          <w:marLeft w:val="0"/>
          <w:marRight w:val="0"/>
          <w:marTop w:val="0"/>
          <w:marBottom w:val="0"/>
          <w:divBdr>
            <w:top w:val="none" w:sz="0" w:space="0" w:color="auto"/>
            <w:left w:val="none" w:sz="0" w:space="0" w:color="auto"/>
            <w:bottom w:val="none" w:sz="0" w:space="0" w:color="auto"/>
            <w:right w:val="none" w:sz="0" w:space="0" w:color="auto"/>
          </w:divBdr>
          <w:divsChild>
            <w:div w:id="41559495">
              <w:marLeft w:val="0"/>
              <w:marRight w:val="0"/>
              <w:marTop w:val="0"/>
              <w:marBottom w:val="0"/>
              <w:divBdr>
                <w:top w:val="none" w:sz="0" w:space="0" w:color="auto"/>
                <w:left w:val="none" w:sz="0" w:space="0" w:color="auto"/>
                <w:bottom w:val="none" w:sz="0" w:space="0" w:color="auto"/>
                <w:right w:val="none" w:sz="0" w:space="0" w:color="auto"/>
              </w:divBdr>
              <w:divsChild>
                <w:div w:id="968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2697657">
      <w:bodyDiv w:val="1"/>
      <w:marLeft w:val="0"/>
      <w:marRight w:val="0"/>
      <w:marTop w:val="0"/>
      <w:marBottom w:val="0"/>
      <w:divBdr>
        <w:top w:val="none" w:sz="0" w:space="0" w:color="auto"/>
        <w:left w:val="none" w:sz="0" w:space="0" w:color="auto"/>
        <w:bottom w:val="none" w:sz="0" w:space="0" w:color="auto"/>
        <w:right w:val="none" w:sz="0" w:space="0" w:color="auto"/>
      </w:divBdr>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6941766">
      <w:bodyDiv w:val="1"/>
      <w:marLeft w:val="0"/>
      <w:marRight w:val="0"/>
      <w:marTop w:val="0"/>
      <w:marBottom w:val="0"/>
      <w:divBdr>
        <w:top w:val="none" w:sz="0" w:space="0" w:color="auto"/>
        <w:left w:val="none" w:sz="0" w:space="0" w:color="auto"/>
        <w:bottom w:val="none" w:sz="0" w:space="0" w:color="auto"/>
        <w:right w:val="none" w:sz="0" w:space="0" w:color="auto"/>
      </w:divBdr>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346643">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2800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440504">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279138">
      <w:bodyDiv w:val="1"/>
      <w:marLeft w:val="0"/>
      <w:marRight w:val="0"/>
      <w:marTop w:val="0"/>
      <w:marBottom w:val="0"/>
      <w:divBdr>
        <w:top w:val="none" w:sz="0" w:space="0" w:color="auto"/>
        <w:left w:val="none" w:sz="0" w:space="0" w:color="auto"/>
        <w:bottom w:val="none" w:sz="0" w:space="0" w:color="auto"/>
        <w:right w:val="none" w:sz="0" w:space="0" w:color="auto"/>
      </w:divBdr>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476514">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370035">
      <w:bodyDiv w:val="1"/>
      <w:marLeft w:val="0"/>
      <w:marRight w:val="0"/>
      <w:marTop w:val="0"/>
      <w:marBottom w:val="0"/>
      <w:divBdr>
        <w:top w:val="none" w:sz="0" w:space="0" w:color="auto"/>
        <w:left w:val="none" w:sz="0" w:space="0" w:color="auto"/>
        <w:bottom w:val="none" w:sz="0" w:space="0" w:color="auto"/>
        <w:right w:val="none" w:sz="0" w:space="0" w:color="auto"/>
      </w:divBdr>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347683">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2629280">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664464">
      <w:bodyDiv w:val="1"/>
      <w:marLeft w:val="0"/>
      <w:marRight w:val="0"/>
      <w:marTop w:val="0"/>
      <w:marBottom w:val="0"/>
      <w:divBdr>
        <w:top w:val="none" w:sz="0" w:space="0" w:color="auto"/>
        <w:left w:val="none" w:sz="0" w:space="0" w:color="auto"/>
        <w:bottom w:val="none" w:sz="0" w:space="0" w:color="auto"/>
        <w:right w:val="none" w:sz="0" w:space="0" w:color="auto"/>
      </w:divBdr>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226363">
      <w:bodyDiv w:val="1"/>
      <w:marLeft w:val="0"/>
      <w:marRight w:val="0"/>
      <w:marTop w:val="0"/>
      <w:marBottom w:val="0"/>
      <w:divBdr>
        <w:top w:val="none" w:sz="0" w:space="0" w:color="auto"/>
        <w:left w:val="none" w:sz="0" w:space="0" w:color="auto"/>
        <w:bottom w:val="none" w:sz="0" w:space="0" w:color="auto"/>
        <w:right w:val="none" w:sz="0" w:space="0" w:color="auto"/>
      </w:divBdr>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397048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2008">
      <w:bodyDiv w:val="1"/>
      <w:marLeft w:val="0"/>
      <w:marRight w:val="0"/>
      <w:marTop w:val="0"/>
      <w:marBottom w:val="0"/>
      <w:divBdr>
        <w:top w:val="none" w:sz="0" w:space="0" w:color="auto"/>
        <w:left w:val="none" w:sz="0" w:space="0" w:color="auto"/>
        <w:bottom w:val="none" w:sz="0" w:space="0" w:color="auto"/>
        <w:right w:val="none" w:sz="0" w:space="0" w:color="auto"/>
      </w:divBdr>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12023">
      <w:bodyDiv w:val="1"/>
      <w:marLeft w:val="0"/>
      <w:marRight w:val="0"/>
      <w:marTop w:val="0"/>
      <w:marBottom w:val="0"/>
      <w:divBdr>
        <w:top w:val="none" w:sz="0" w:space="0" w:color="auto"/>
        <w:left w:val="none" w:sz="0" w:space="0" w:color="auto"/>
        <w:bottom w:val="none" w:sz="0" w:space="0" w:color="auto"/>
        <w:right w:val="none" w:sz="0" w:space="0" w:color="auto"/>
      </w:divBdr>
      <w:divsChild>
        <w:div w:id="1389645815">
          <w:marLeft w:val="0"/>
          <w:marRight w:val="0"/>
          <w:marTop w:val="0"/>
          <w:marBottom w:val="0"/>
          <w:divBdr>
            <w:top w:val="none" w:sz="0" w:space="0" w:color="auto"/>
            <w:left w:val="none" w:sz="0" w:space="0" w:color="auto"/>
            <w:bottom w:val="none" w:sz="0" w:space="0" w:color="auto"/>
            <w:right w:val="none" w:sz="0" w:space="0" w:color="auto"/>
          </w:divBdr>
          <w:divsChild>
            <w:div w:id="149174468">
              <w:marLeft w:val="0"/>
              <w:marRight w:val="0"/>
              <w:marTop w:val="0"/>
              <w:marBottom w:val="0"/>
              <w:divBdr>
                <w:top w:val="none" w:sz="0" w:space="0" w:color="auto"/>
                <w:left w:val="none" w:sz="0" w:space="0" w:color="auto"/>
                <w:bottom w:val="none" w:sz="0" w:space="0" w:color="auto"/>
                <w:right w:val="none" w:sz="0" w:space="0" w:color="auto"/>
              </w:divBdr>
              <w:divsChild>
                <w:div w:id="11227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210693">
      <w:bodyDiv w:val="1"/>
      <w:marLeft w:val="0"/>
      <w:marRight w:val="0"/>
      <w:marTop w:val="0"/>
      <w:marBottom w:val="0"/>
      <w:divBdr>
        <w:top w:val="none" w:sz="0" w:space="0" w:color="auto"/>
        <w:left w:val="none" w:sz="0" w:space="0" w:color="auto"/>
        <w:bottom w:val="none" w:sz="0" w:space="0" w:color="auto"/>
        <w:right w:val="none" w:sz="0" w:space="0" w:color="auto"/>
      </w:divBdr>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864846">
      <w:bodyDiv w:val="1"/>
      <w:marLeft w:val="0"/>
      <w:marRight w:val="0"/>
      <w:marTop w:val="0"/>
      <w:marBottom w:val="0"/>
      <w:divBdr>
        <w:top w:val="none" w:sz="0" w:space="0" w:color="auto"/>
        <w:left w:val="none" w:sz="0" w:space="0" w:color="auto"/>
        <w:bottom w:val="none" w:sz="0" w:space="0" w:color="auto"/>
        <w:right w:val="none" w:sz="0" w:space="0" w:color="auto"/>
      </w:divBdr>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765279">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550517">
      <w:bodyDiv w:val="1"/>
      <w:marLeft w:val="0"/>
      <w:marRight w:val="0"/>
      <w:marTop w:val="0"/>
      <w:marBottom w:val="0"/>
      <w:divBdr>
        <w:top w:val="none" w:sz="0" w:space="0" w:color="auto"/>
        <w:left w:val="none" w:sz="0" w:space="0" w:color="auto"/>
        <w:bottom w:val="none" w:sz="0" w:space="0" w:color="auto"/>
        <w:right w:val="none" w:sz="0" w:space="0" w:color="auto"/>
      </w:divBdr>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3875303">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121828">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5710362">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87737">
      <w:bodyDiv w:val="1"/>
      <w:marLeft w:val="0"/>
      <w:marRight w:val="0"/>
      <w:marTop w:val="0"/>
      <w:marBottom w:val="0"/>
      <w:divBdr>
        <w:top w:val="none" w:sz="0" w:space="0" w:color="auto"/>
        <w:left w:val="none" w:sz="0" w:space="0" w:color="auto"/>
        <w:bottom w:val="none" w:sz="0" w:space="0" w:color="auto"/>
        <w:right w:val="none" w:sz="0" w:space="0" w:color="auto"/>
      </w:divBdr>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21329">
      <w:bodyDiv w:val="1"/>
      <w:marLeft w:val="0"/>
      <w:marRight w:val="0"/>
      <w:marTop w:val="0"/>
      <w:marBottom w:val="0"/>
      <w:divBdr>
        <w:top w:val="none" w:sz="0" w:space="0" w:color="auto"/>
        <w:left w:val="none" w:sz="0" w:space="0" w:color="auto"/>
        <w:bottom w:val="none" w:sz="0" w:space="0" w:color="auto"/>
        <w:right w:val="none" w:sz="0" w:space="0" w:color="auto"/>
      </w:divBdr>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87</cp:revision>
  <cp:lastPrinted>2021-05-19T11:55:00Z</cp:lastPrinted>
  <dcterms:created xsi:type="dcterms:W3CDTF">2021-05-14T12:18:00Z</dcterms:created>
  <dcterms:modified xsi:type="dcterms:W3CDTF">2021-05-19T12:13:00Z</dcterms:modified>
</cp:coreProperties>
</file>