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2418F293" w:rsidR="00345C13" w:rsidRPr="00B34B99" w:rsidRDefault="000D6011" w:rsidP="007A1575">
      <w:pPr>
        <w:spacing w:beforeLines="50" w:before="180" w:line="0" w:lineRule="atLeast"/>
        <w:jc w:val="both"/>
        <w:rPr>
          <w:rFonts w:ascii="楷體-繁" w:eastAsia="楷體-繁" w:hAnsi="楷體-繁"/>
          <w:color w:val="000000" w:themeColor="text1"/>
        </w:rPr>
      </w:pPr>
      <w:r w:rsidRPr="00B34B99">
        <w:rPr>
          <w:rFonts w:ascii="楷體-繁" w:eastAsia="楷體-繁" w:hAnsi="楷體-繁" w:hint="eastAsia"/>
          <w:color w:val="000000" w:themeColor="text1"/>
        </w:rPr>
        <w:t>20</w:t>
      </w:r>
      <w:r w:rsidR="00CE796E" w:rsidRPr="00B34B99">
        <w:rPr>
          <w:rFonts w:ascii="楷體-繁" w:eastAsia="楷體-繁" w:hAnsi="楷體-繁"/>
          <w:color w:val="000000" w:themeColor="text1"/>
        </w:rPr>
        <w:t>2</w:t>
      </w:r>
      <w:r w:rsidR="00E52D86" w:rsidRPr="00B34B99">
        <w:rPr>
          <w:rFonts w:ascii="楷體-繁" w:eastAsia="楷體-繁" w:hAnsi="楷體-繁"/>
          <w:color w:val="000000" w:themeColor="text1"/>
        </w:rPr>
        <w:t>1</w:t>
      </w:r>
      <w:r w:rsidR="00CE796E" w:rsidRPr="00B34B99">
        <w:rPr>
          <w:rFonts w:ascii="楷體-繁" w:eastAsia="楷體-繁" w:hAnsi="楷體-繁"/>
          <w:color w:val="000000" w:themeColor="text1"/>
        </w:rPr>
        <w:t>-</w:t>
      </w:r>
      <w:r w:rsidR="00E52D86" w:rsidRPr="00B34B99">
        <w:rPr>
          <w:rFonts w:ascii="楷體-繁" w:eastAsia="楷體-繁" w:hAnsi="楷體-繁"/>
          <w:color w:val="000000" w:themeColor="text1"/>
        </w:rPr>
        <w:t>0</w:t>
      </w:r>
      <w:r w:rsidR="00C62BDB" w:rsidRPr="00B34B99">
        <w:rPr>
          <w:rFonts w:ascii="楷體-繁" w:eastAsia="楷體-繁" w:hAnsi="楷體-繁"/>
          <w:color w:val="000000" w:themeColor="text1"/>
        </w:rPr>
        <w:t>4</w:t>
      </w:r>
      <w:r w:rsidR="00C649C7" w:rsidRPr="00B34B99">
        <w:rPr>
          <w:rFonts w:ascii="楷體-繁" w:eastAsia="楷體-繁" w:hAnsi="楷體-繁" w:hint="eastAsia"/>
          <w:color w:val="000000" w:themeColor="text1"/>
        </w:rPr>
        <w:t>-</w:t>
      </w:r>
      <w:r w:rsidR="00C62BDB" w:rsidRPr="00B34B99">
        <w:rPr>
          <w:rFonts w:ascii="楷體-繁" w:eastAsia="楷體-繁" w:hAnsi="楷體-繁"/>
          <w:color w:val="000000" w:themeColor="text1"/>
        </w:rPr>
        <w:t>1</w:t>
      </w:r>
      <w:r w:rsidR="002D15C2" w:rsidRPr="00B34B99">
        <w:rPr>
          <w:rFonts w:ascii="楷體-繁" w:eastAsia="楷體-繁" w:hAnsi="楷體-繁"/>
          <w:color w:val="000000" w:themeColor="text1"/>
        </w:rPr>
        <w:t>9</w:t>
      </w:r>
    </w:p>
    <w:p w14:paraId="13CB33E9" w14:textId="77777777" w:rsidR="000D6011" w:rsidRPr="00B34B99" w:rsidRDefault="000D6011" w:rsidP="00EF2797">
      <w:pPr>
        <w:spacing w:beforeLines="50" w:before="180" w:line="0" w:lineRule="atLeast"/>
        <w:ind w:leftChars="100" w:left="240"/>
        <w:jc w:val="right"/>
        <w:rPr>
          <w:rFonts w:ascii="楷體-繁" w:eastAsia="楷體-繁" w:hAnsi="楷體-繁"/>
          <w:color w:val="000000" w:themeColor="text1"/>
        </w:rPr>
      </w:pPr>
      <w:r w:rsidRPr="00B34B99">
        <w:rPr>
          <w:rFonts w:ascii="楷體-繁" w:eastAsia="楷體-繁" w:hAnsi="楷體-繁" w:hint="eastAsia"/>
          <w:b/>
          <w:color w:val="000000" w:themeColor="text1"/>
        </w:rPr>
        <w:t xml:space="preserve">陳如月 </w:t>
      </w:r>
    </w:p>
    <w:p w14:paraId="3AE055A2" w14:textId="5F57BAF5" w:rsidR="0054190B" w:rsidRPr="00B34B99" w:rsidRDefault="00086D9A" w:rsidP="00667A87">
      <w:pPr>
        <w:spacing w:beforeLines="100" w:before="360" w:line="0" w:lineRule="atLeast"/>
        <w:rPr>
          <w:rFonts w:ascii="楷體-繁" w:eastAsia="楷體-繁" w:hAnsi="楷體-繁"/>
          <w:b/>
          <w:bCs/>
          <w:sz w:val="32"/>
          <w:szCs w:val="32"/>
        </w:rPr>
      </w:pPr>
      <w:r w:rsidRPr="00B34B99">
        <w:rPr>
          <w:rFonts w:ascii="楷體-繁" w:eastAsia="楷體-繁" w:hAnsi="楷體-繁" w:hint="eastAsia"/>
          <w:b/>
          <w:bCs/>
          <w:sz w:val="32"/>
          <w:szCs w:val="32"/>
        </w:rPr>
        <w:t>用</w:t>
      </w:r>
      <w:r w:rsidRPr="00B34B99">
        <w:rPr>
          <w:rFonts w:ascii="楷體-繁" w:eastAsia="楷體-繁" w:hAnsi="楷體-繁"/>
          <w:b/>
          <w:bCs/>
          <w:sz w:val="32"/>
          <w:szCs w:val="32"/>
        </w:rPr>
        <w:t>新</w:t>
      </w:r>
      <w:r w:rsidRPr="00B34B99">
        <w:rPr>
          <w:rFonts w:ascii="楷體-繁" w:eastAsia="楷體-繁" w:hAnsi="楷體-繁" w:hint="eastAsia"/>
          <w:b/>
          <w:bCs/>
          <w:sz w:val="32"/>
          <w:szCs w:val="32"/>
        </w:rPr>
        <w:t>穎的</w:t>
      </w:r>
      <w:r w:rsidRPr="00B34B99">
        <w:rPr>
          <w:rFonts w:ascii="楷體-繁" w:eastAsia="楷體-繁" w:hAnsi="楷體-繁"/>
          <w:b/>
          <w:bCs/>
          <w:sz w:val="32"/>
          <w:szCs w:val="32"/>
        </w:rPr>
        <w:t>機器學習</w:t>
      </w:r>
      <w:r w:rsidRPr="00B34B99">
        <w:rPr>
          <w:rFonts w:ascii="楷體-繁" w:eastAsia="楷體-繁" w:hAnsi="楷體-繁" w:hint="eastAsia"/>
          <w:b/>
          <w:bCs/>
          <w:sz w:val="32"/>
          <w:szCs w:val="32"/>
        </w:rPr>
        <w:t>進行</w:t>
      </w:r>
      <w:r w:rsidRPr="00B34B99">
        <w:rPr>
          <w:rFonts w:ascii="楷體-繁" w:eastAsia="楷體-繁" w:hAnsi="楷體-繁"/>
          <w:b/>
          <w:bCs/>
          <w:sz w:val="32"/>
          <w:szCs w:val="32"/>
        </w:rPr>
        <w:t>市場</w:t>
      </w:r>
      <w:r w:rsidRPr="00B34B99">
        <w:rPr>
          <w:rFonts w:ascii="楷體-繁" w:eastAsia="楷體-繁" w:hAnsi="楷體-繁" w:hint="eastAsia"/>
          <w:b/>
          <w:bCs/>
          <w:sz w:val="32"/>
          <w:szCs w:val="32"/>
        </w:rPr>
        <w:t>區隔</w:t>
      </w:r>
    </w:p>
    <w:p w14:paraId="26CE0B02" w14:textId="5F41090D" w:rsidR="00582A56" w:rsidRPr="00B34B99" w:rsidRDefault="009625C7" w:rsidP="00B9053B">
      <w:pPr>
        <w:widowControl w:val="0"/>
        <w:autoSpaceDE w:val="0"/>
        <w:autoSpaceDN w:val="0"/>
        <w:adjustRightInd w:val="0"/>
        <w:spacing w:beforeLines="100" w:before="360" w:line="0" w:lineRule="atLeast"/>
        <w:ind w:firstLineChars="100" w:firstLine="240"/>
        <w:jc w:val="both"/>
        <w:rPr>
          <w:rFonts w:ascii="楷體-繁" w:eastAsia="楷體-繁" w:hAnsi="楷體-繁" w:cs="PingFang TC"/>
          <w:color w:val="000000" w:themeColor="text1"/>
        </w:rPr>
      </w:pPr>
      <w:r w:rsidRPr="00B34B99">
        <w:rPr>
          <w:rStyle w:val="a3"/>
          <w:rFonts w:ascii="楷體-繁" w:eastAsia="楷體-繁" w:hAnsi="楷體-繁" w:cs="Arial"/>
        </w:rPr>
        <w:t>融合傳統行為和態度研究的優勢，使製藥</w:t>
      </w:r>
      <w:r w:rsidRPr="00B34B99">
        <w:rPr>
          <w:rStyle w:val="a3"/>
          <w:rFonts w:ascii="楷體-繁" w:eastAsia="楷體-繁" w:hAnsi="楷體-繁" w:cs="Arial" w:hint="eastAsia"/>
        </w:rPr>
        <w:t>企業現場</w:t>
      </w:r>
      <w:r w:rsidRPr="00B34B99">
        <w:rPr>
          <w:rStyle w:val="a3"/>
          <w:rFonts w:ascii="楷體-繁" w:eastAsia="楷體-繁" w:hAnsi="楷體-繁" w:cs="Arial"/>
        </w:rPr>
        <w:t>團隊能夠</w:t>
      </w:r>
      <w:r w:rsidRPr="00B34B99">
        <w:rPr>
          <w:rStyle w:val="a3"/>
          <w:rFonts w:ascii="楷體-繁" w:eastAsia="楷體-繁" w:hAnsi="楷體-繁" w:cs="Arial" w:hint="eastAsia"/>
        </w:rPr>
        <w:t>優先考慮資源</w:t>
      </w:r>
      <w:r w:rsidRPr="00B34B99">
        <w:rPr>
          <w:rFonts w:ascii="楷體-繁" w:eastAsia="楷體-繁" w:hAnsi="楷體-繁" w:cs="PingFang TC" w:hint="eastAsia"/>
          <w:color w:val="000000" w:themeColor="text1"/>
        </w:rPr>
        <w:t>、</w:t>
      </w:r>
      <w:r w:rsidRPr="00B34B99">
        <w:rPr>
          <w:rStyle w:val="a3"/>
          <w:rFonts w:ascii="楷體-繁" w:eastAsia="楷體-繁" w:hAnsi="楷體-繁" w:cs="Arial"/>
        </w:rPr>
        <w:t>目標和</w:t>
      </w:r>
      <w:r w:rsidRPr="00B34B99">
        <w:rPr>
          <w:rStyle w:val="a3"/>
          <w:rFonts w:ascii="楷體-繁" w:eastAsia="楷體-繁" w:hAnsi="楷體-繁" w:cs="Arial" w:hint="eastAsia"/>
        </w:rPr>
        <w:t>拓展</w:t>
      </w:r>
      <w:r w:rsidRPr="00B34B99">
        <w:rPr>
          <w:rStyle w:val="a3"/>
          <w:rFonts w:ascii="楷體-繁" w:eastAsia="楷體-繁" w:hAnsi="楷體-繁" w:cs="Arial"/>
        </w:rPr>
        <w:t>策略</w:t>
      </w:r>
      <w:r w:rsidRPr="00B34B99">
        <w:rPr>
          <w:rFonts w:ascii="楷體-繁" w:eastAsia="楷體-繁" w:hAnsi="楷體-繁" w:cs="PingFang TC" w:hint="eastAsia"/>
          <w:color w:val="000000" w:themeColor="text1"/>
        </w:rPr>
        <w:t>。</w:t>
      </w:r>
    </w:p>
    <w:p w14:paraId="5D052D49" w14:textId="6EE15531" w:rsidR="00816965" w:rsidRPr="00B34B99" w:rsidRDefault="00816965" w:rsidP="00816965">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即使有</w:t>
      </w:r>
      <w:r w:rsidRPr="00B34B99">
        <w:rPr>
          <w:rFonts w:ascii="楷體-繁" w:eastAsia="楷體-繁" w:hAnsi="楷體-繁" w:hint="eastAsia"/>
          <w:color w:val="000000" w:themeColor="text1"/>
        </w:rPr>
        <w:t>了</w:t>
      </w:r>
      <w:r w:rsidRPr="00B34B99">
        <w:rPr>
          <w:rFonts w:ascii="楷體-繁" w:eastAsia="楷體-繁" w:hAnsi="楷體-繁"/>
          <w:color w:val="000000" w:themeColor="text1"/>
        </w:rPr>
        <w:t>傳統的市場</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研究和過去的銷售經驗，製藥領域的銷售代表</w:t>
      </w:r>
      <w:r w:rsidRPr="00B34B99">
        <w:rPr>
          <w:rFonts w:ascii="楷體-繁" w:eastAsia="楷體-繁" w:hAnsi="楷體-繁" w:hint="eastAsia"/>
          <w:color w:val="000000" w:themeColor="text1"/>
        </w:rPr>
        <w:t>在</w:t>
      </w:r>
      <w:r w:rsidR="00A97289">
        <w:rPr>
          <w:rFonts w:ascii="楷體-繁" w:eastAsia="楷體-繁" w:hAnsi="楷體-繁" w:hint="eastAsia"/>
          <w:color w:val="000000" w:themeColor="text1"/>
        </w:rPr>
        <w:t>促成交易</w:t>
      </w:r>
      <w:r w:rsidRPr="00B34B99">
        <w:rPr>
          <w:rFonts w:ascii="楷體-繁" w:eastAsia="楷體-繁" w:hAnsi="楷體-繁"/>
          <w:color w:val="000000" w:themeColor="text1"/>
        </w:rPr>
        <w:t>之前通常也</w:t>
      </w:r>
      <w:r w:rsidRPr="00B34B99">
        <w:rPr>
          <w:rFonts w:ascii="楷體-繁" w:eastAsia="楷體-繁" w:hAnsi="楷體-繁" w:hint="eastAsia"/>
          <w:color w:val="000000" w:themeColor="text1"/>
        </w:rPr>
        <w:t>需要</w:t>
      </w:r>
      <w:r w:rsidRPr="00B34B99">
        <w:rPr>
          <w:rFonts w:ascii="楷體-繁" w:eastAsia="楷體-繁" w:hAnsi="楷體-繁"/>
          <w:color w:val="000000" w:themeColor="text1"/>
        </w:rPr>
        <w:t>拜訪</w:t>
      </w:r>
      <w:r w:rsidRPr="00B34B99">
        <w:rPr>
          <w:rFonts w:ascii="楷體-繁" w:eastAsia="楷體-繁" w:hAnsi="楷體-繁" w:cs="Songti TC" w:hint="eastAsia"/>
          <w:color w:val="000000" w:themeColor="text1"/>
        </w:rPr>
        <w:t>醫療照護提供者</w:t>
      </w:r>
      <w:r w:rsidRPr="00B34B99">
        <w:rPr>
          <w:rFonts w:ascii="楷體-繁" w:eastAsia="楷體-繁" w:hAnsi="楷體-繁"/>
          <w:color w:val="000000" w:themeColor="text1"/>
        </w:rPr>
        <w:t>6-8次。這與經常</w:t>
      </w:r>
      <w:r w:rsidRPr="00B34B99">
        <w:rPr>
          <w:rFonts w:ascii="楷體-繁" w:eastAsia="楷體-繁" w:hAnsi="楷體-繁" w:hint="eastAsia"/>
          <w:color w:val="000000" w:themeColor="text1"/>
        </w:rPr>
        <w:t>被</w:t>
      </w:r>
      <w:r w:rsidRPr="00B34B99">
        <w:rPr>
          <w:rFonts w:ascii="楷體-繁" w:eastAsia="楷體-繁" w:hAnsi="楷體-繁"/>
          <w:color w:val="000000" w:themeColor="text1"/>
        </w:rPr>
        <w:t>引用的一般</w:t>
      </w:r>
      <w:r w:rsidR="00A97289">
        <w:rPr>
          <w:rFonts w:ascii="楷體-繁" w:eastAsia="楷體-繁" w:hAnsi="楷體-繁" w:hint="eastAsia"/>
          <w:color w:val="000000" w:themeColor="text1"/>
        </w:rPr>
        <w:t>行</w:t>
      </w:r>
      <w:r w:rsidRPr="00B34B99">
        <w:rPr>
          <w:rFonts w:ascii="楷體-繁" w:eastAsia="楷體-繁" w:hAnsi="楷體-繁"/>
          <w:color w:val="000000" w:themeColor="text1"/>
        </w:rPr>
        <w:t>銷</w:t>
      </w:r>
      <w:r w:rsidR="005722DB"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7</w:t>
      </w:r>
      <w:r w:rsidRPr="00B34B99">
        <w:rPr>
          <w:rFonts w:ascii="楷體-繁" w:eastAsia="楷體-繁" w:hAnsi="楷體-繁" w:hint="eastAsia"/>
          <w:color w:val="000000" w:themeColor="text1"/>
        </w:rPr>
        <w:t>次法</w:t>
      </w:r>
      <w:r w:rsidRPr="00B34B99">
        <w:rPr>
          <w:rFonts w:ascii="楷體-繁" w:eastAsia="楷體-繁" w:hAnsi="楷體-繁"/>
          <w:color w:val="000000" w:themeColor="text1"/>
        </w:rPr>
        <w:t>則</w:t>
      </w:r>
      <w:r w:rsidR="005722DB"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一致，</w:t>
      </w:r>
      <w:r w:rsidRPr="00B34B99">
        <w:rPr>
          <w:rFonts w:ascii="楷體-繁" w:eastAsia="楷體-繁" w:hAnsi="楷體-繁" w:hint="eastAsia"/>
          <w:color w:val="000000" w:themeColor="text1"/>
        </w:rPr>
        <w:t>即客戶平均只有在接收廣告宣傳訊息</w:t>
      </w:r>
      <w:r w:rsidRPr="00B34B99">
        <w:rPr>
          <w:rFonts w:ascii="楷體-繁" w:eastAsia="楷體-繁" w:hAnsi="楷體-繁"/>
          <w:color w:val="000000" w:themeColor="text1"/>
        </w:rPr>
        <w:t>7</w:t>
      </w:r>
      <w:r w:rsidRPr="00B34B99">
        <w:rPr>
          <w:rFonts w:ascii="楷體-繁" w:eastAsia="楷體-繁" w:hAnsi="楷體-繁" w:hint="eastAsia"/>
          <w:color w:val="000000" w:themeColor="text1"/>
        </w:rPr>
        <w:t>次以上</w:t>
      </w:r>
      <w:r w:rsidRPr="00B34B99">
        <w:rPr>
          <w:rFonts w:ascii="楷體-繁" w:eastAsia="楷體-繁" w:hAnsi="楷體-繁"/>
          <w:color w:val="000000" w:themeColor="text1"/>
        </w:rPr>
        <w:t>，</w:t>
      </w:r>
      <w:r w:rsidRPr="00B34B99">
        <w:rPr>
          <w:rFonts w:ascii="楷體-繁" w:eastAsia="楷體-繁" w:hAnsi="楷體-繁" w:hint="eastAsia"/>
          <w:color w:val="000000" w:themeColor="text1"/>
        </w:rPr>
        <w:t>才會引起注意</w:t>
      </w:r>
      <w:r w:rsidRPr="00B34B99">
        <w:rPr>
          <w:rFonts w:ascii="楷體-繁" w:eastAsia="楷體-繁" w:hAnsi="楷體-繁" w:cs="PingFang TC" w:hint="eastAsia"/>
          <w:color w:val="000000" w:themeColor="text1"/>
        </w:rPr>
        <w:t>、</w:t>
      </w:r>
      <w:r w:rsidRPr="00B34B99">
        <w:rPr>
          <w:rFonts w:ascii="楷體-繁" w:eastAsia="楷體-繁" w:hAnsi="楷體-繁" w:hint="eastAsia"/>
          <w:color w:val="000000" w:themeColor="text1"/>
        </w:rPr>
        <w:t>考慮發生購買行為</w:t>
      </w:r>
      <w:r w:rsidRPr="00B34B99">
        <w:rPr>
          <w:rFonts w:ascii="楷體-繁" w:eastAsia="楷體-繁" w:hAnsi="楷體-繁"/>
          <w:color w:val="000000" w:themeColor="text1"/>
        </w:rPr>
        <w:t>。</w:t>
      </w:r>
    </w:p>
    <w:p w14:paraId="5E657CC3" w14:textId="6C958F2E" w:rsidR="004778CA" w:rsidRPr="00B34B99" w:rsidRDefault="004778CA" w:rsidP="00816965">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s="Arial"/>
          <w:color w:val="000000" w:themeColor="text1"/>
        </w:rPr>
        <w:t>市場</w:t>
      </w:r>
      <w:r w:rsidRPr="00B34B99">
        <w:rPr>
          <w:rFonts w:ascii="楷體-繁" w:eastAsia="楷體-繁" w:hAnsi="楷體-繁" w:cs="Arial" w:hint="eastAsia"/>
          <w:color w:val="000000" w:themeColor="text1"/>
        </w:rPr>
        <w:t>區隔的</w:t>
      </w:r>
      <w:r w:rsidRPr="00B34B99">
        <w:rPr>
          <w:rFonts w:ascii="楷體-繁" w:eastAsia="楷體-繁" w:hAnsi="楷體-繁" w:cs="Arial"/>
          <w:color w:val="000000" w:themeColor="text1"/>
        </w:rPr>
        <w:t>創新方法</w:t>
      </w:r>
      <w:r w:rsidRPr="00B34B99">
        <w:rPr>
          <w:rFonts w:ascii="楷體-繁" w:eastAsia="楷體-繁" w:hAnsi="楷體-繁" w:cs="Arial" w:hint="eastAsia"/>
          <w:color w:val="000000" w:themeColor="text1"/>
        </w:rPr>
        <w:t>有助於</w:t>
      </w:r>
      <w:r w:rsidRPr="00B34B99">
        <w:rPr>
          <w:rFonts w:ascii="楷體-繁" w:eastAsia="楷體-繁" w:hAnsi="楷體-繁" w:cs="Arial"/>
          <w:color w:val="000000" w:themeColor="text1"/>
        </w:rPr>
        <w:t>打破這些規則。</w:t>
      </w:r>
      <w:r w:rsidR="00A33410" w:rsidRPr="00B34B99">
        <w:rPr>
          <w:rFonts w:ascii="楷體-繁" w:eastAsia="楷體-繁" w:hAnsi="楷體-繁" w:cs="Arial"/>
          <w:color w:val="000000" w:themeColor="text1"/>
        </w:rPr>
        <w:t>機器學習態度</w:t>
      </w:r>
      <w:r w:rsidR="00A33410" w:rsidRPr="00B34B99">
        <w:rPr>
          <w:rFonts w:ascii="楷體-繁" w:eastAsia="楷體-繁" w:hAnsi="楷體-繁" w:cs="Arial" w:hint="eastAsia"/>
          <w:color w:val="000000" w:themeColor="text1"/>
        </w:rPr>
        <w:t>區隔融</w:t>
      </w:r>
      <w:r w:rsidR="00A33410" w:rsidRPr="00B34B99">
        <w:rPr>
          <w:rFonts w:ascii="楷體-繁" w:eastAsia="楷體-繁" w:hAnsi="楷體-繁" w:cs="Arial"/>
          <w:color w:val="000000" w:themeColor="text1"/>
        </w:rPr>
        <w:t>合傳統的</w:t>
      </w:r>
      <w:r w:rsidR="00A33410" w:rsidRPr="00B34B99">
        <w:rPr>
          <w:rFonts w:ascii="楷體-繁" w:eastAsia="楷體-繁" w:hAnsi="楷體-繁" w:cs="Arial" w:hint="eastAsia"/>
          <w:color w:val="000000" w:themeColor="text1"/>
        </w:rPr>
        <w:t>初級和次級研究方法的優點</w:t>
      </w:r>
      <w:r w:rsidR="00A33410" w:rsidRPr="00B34B99">
        <w:rPr>
          <w:rFonts w:ascii="楷體-繁" w:eastAsia="楷體-繁" w:hAnsi="楷體-繁" w:cs="PingFang TC" w:hint="eastAsia"/>
          <w:color w:val="000000" w:themeColor="text1"/>
        </w:rPr>
        <w:t>，它將態度重點與大數據的統計能力結合起來，幫助企業</w:t>
      </w:r>
      <w:r w:rsidR="00A33410" w:rsidRPr="00B34B99">
        <w:rPr>
          <w:rFonts w:ascii="楷體-繁" w:eastAsia="楷體-繁" w:hAnsi="楷體-繁" w:cs="Arial"/>
          <w:color w:val="000000" w:themeColor="text1"/>
        </w:rPr>
        <w:t>更好地了解客戶</w:t>
      </w:r>
      <w:r w:rsidR="00A33410" w:rsidRPr="00B34B99">
        <w:rPr>
          <w:rFonts w:ascii="楷體-繁" w:eastAsia="楷體-繁" w:hAnsi="楷體-繁" w:cs="PingFang TC" w:hint="eastAsia"/>
          <w:color w:val="000000" w:themeColor="text1"/>
        </w:rPr>
        <w:t>，實現更精確的目標標定</w:t>
      </w:r>
      <w:r w:rsidR="00A33410" w:rsidRPr="00B34B99">
        <w:rPr>
          <w:rFonts w:ascii="楷體-繁" w:eastAsia="楷體-繁" w:hAnsi="楷體-繁"/>
          <w:color w:val="000000" w:themeColor="text1"/>
        </w:rPr>
        <w:t>。</w:t>
      </w:r>
    </w:p>
    <w:p w14:paraId="613B0BF5" w14:textId="1D26DB49" w:rsidR="008B6FDA" w:rsidRPr="00B34B99" w:rsidRDefault="008B6FDA" w:rsidP="008B6FDA">
      <w:pPr>
        <w:pStyle w:val="2"/>
        <w:spacing w:beforeLines="50" w:before="180" w:line="0" w:lineRule="atLeast"/>
        <w:rPr>
          <w:rStyle w:val="a5"/>
          <w:rFonts w:ascii="楷體-繁" w:eastAsia="楷體-繁" w:hAnsi="楷體-繁" w:cs="Arial"/>
          <w:b/>
          <w:bCs/>
          <w:sz w:val="28"/>
          <w:szCs w:val="28"/>
        </w:rPr>
      </w:pPr>
      <w:r w:rsidRPr="00B34B99">
        <w:rPr>
          <w:rStyle w:val="a5"/>
          <w:rFonts w:ascii="楷體-繁" w:eastAsia="楷體-繁" w:hAnsi="楷體-繁" w:cs="Arial"/>
          <w:b/>
          <w:bCs/>
          <w:sz w:val="28"/>
          <w:szCs w:val="28"/>
        </w:rPr>
        <w:t>收集更</w:t>
      </w:r>
      <w:r w:rsidRPr="00B34B99">
        <w:rPr>
          <w:rStyle w:val="a5"/>
          <w:rFonts w:ascii="楷體-繁" w:eastAsia="楷體-繁" w:hAnsi="楷體-繁" w:cs="Arial" w:hint="eastAsia"/>
          <w:b/>
          <w:bCs/>
          <w:sz w:val="28"/>
          <w:szCs w:val="28"/>
        </w:rPr>
        <w:t>有力</w:t>
      </w:r>
      <w:r w:rsidRPr="00B34B99">
        <w:rPr>
          <w:rFonts w:ascii="楷體-繁" w:eastAsia="楷體-繁" w:hAnsi="楷體-繁" w:cs="PingFang TC" w:hint="eastAsia"/>
          <w:b w:val="0"/>
          <w:bCs w:val="0"/>
          <w:sz w:val="28"/>
          <w:szCs w:val="28"/>
        </w:rPr>
        <w:t>、</w:t>
      </w:r>
      <w:r w:rsidRPr="00B34B99">
        <w:rPr>
          <w:rStyle w:val="a5"/>
          <w:rFonts w:ascii="楷體-繁" w:eastAsia="楷體-繁" w:hAnsi="楷體-繁" w:cs="Arial"/>
          <w:b/>
          <w:bCs/>
          <w:sz w:val="28"/>
          <w:szCs w:val="28"/>
        </w:rPr>
        <w:t>客觀的見解</w:t>
      </w:r>
    </w:p>
    <w:p w14:paraId="4A56235B" w14:textId="117B91C1" w:rsidR="005722DB" w:rsidRPr="00B34B99" w:rsidRDefault="00EE366B" w:rsidP="005722DB">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雖然藥品行銷人員長期以來一直使用態度和行為</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方法識別潛在客戶和</w:t>
      </w:r>
      <w:r w:rsidRPr="00B34B99">
        <w:rPr>
          <w:rFonts w:ascii="楷體-繁" w:eastAsia="楷體-繁" w:hAnsi="楷體-繁" w:hint="eastAsia"/>
          <w:color w:val="000000" w:themeColor="text1"/>
        </w:rPr>
        <w:t>客製</w:t>
      </w:r>
      <w:r w:rsidRPr="00B34B99">
        <w:rPr>
          <w:rFonts w:ascii="楷體-繁" w:eastAsia="楷體-繁" w:hAnsi="楷體-繁"/>
          <w:color w:val="000000" w:themeColor="text1"/>
        </w:rPr>
        <w:t>行銷活動，</w:t>
      </w:r>
      <w:r w:rsidRPr="00B34B99">
        <w:rPr>
          <w:rFonts w:ascii="楷體-繁" w:eastAsia="楷體-繁" w:hAnsi="楷體-繁" w:cs="Arial"/>
          <w:color w:val="000000" w:themeColor="text1"/>
        </w:rPr>
        <w:t>但傳統方法</w:t>
      </w:r>
      <w:r w:rsidRPr="00B34B99">
        <w:rPr>
          <w:rFonts w:ascii="楷體-繁" w:eastAsia="楷體-繁" w:hAnsi="楷體-繁" w:hint="eastAsia"/>
          <w:color w:val="000000" w:themeColor="text1"/>
        </w:rPr>
        <w:t>對於醫療</w:t>
      </w:r>
      <w:r w:rsidR="005722DB" w:rsidRPr="00B34B99">
        <w:rPr>
          <w:rFonts w:ascii="楷體-繁" w:eastAsia="楷體-繁" w:hAnsi="楷體-繁" w:hint="eastAsia"/>
          <w:color w:val="000000" w:themeColor="text1"/>
        </w:rPr>
        <w:t>照護</w:t>
      </w:r>
      <w:r w:rsidRPr="00B34B99">
        <w:rPr>
          <w:rFonts w:ascii="楷體-繁" w:eastAsia="楷體-繁" w:hAnsi="楷體-繁" w:hint="eastAsia"/>
          <w:color w:val="000000" w:themeColor="text1"/>
        </w:rPr>
        <w:t>層級的商業營運和戰術缺乏實用性</w:t>
      </w:r>
      <w:r w:rsidR="00F434A6" w:rsidRPr="00B34B99">
        <w:rPr>
          <w:rFonts w:ascii="楷體-繁" w:eastAsia="楷體-繁" w:hAnsi="楷體-繁" w:cs="PingFang TC" w:hint="eastAsia"/>
          <w:color w:val="000000" w:themeColor="text1"/>
        </w:rPr>
        <w:t>。</w:t>
      </w:r>
    </w:p>
    <w:p w14:paraId="65303430" w14:textId="61757B09" w:rsidR="00F434A6" w:rsidRPr="00B34B99" w:rsidRDefault="00F434A6" w:rsidP="005722DB">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製藥公司通常使用行為</w:t>
      </w:r>
      <w:r w:rsidR="001E5067">
        <w:rPr>
          <w:rFonts w:ascii="楷體-繁" w:eastAsia="楷體-繁" w:hAnsi="楷體-繁" w:hint="eastAsia"/>
          <w:color w:val="000000" w:themeColor="text1"/>
        </w:rPr>
        <w:t>區隔</w:t>
      </w:r>
      <w:r w:rsidRPr="00B34B99">
        <w:rPr>
          <w:rFonts w:ascii="楷體-繁" w:eastAsia="楷體-繁" w:hAnsi="楷體-繁"/>
          <w:color w:val="000000" w:themeColor="text1"/>
        </w:rPr>
        <w:t>和基於調查的</w:t>
      </w:r>
      <w:r w:rsidR="001E5067">
        <w:rPr>
          <w:rFonts w:ascii="楷體-繁" w:eastAsia="楷體-繁" w:hAnsi="楷體-繁" w:hint="eastAsia"/>
          <w:color w:val="000000" w:themeColor="text1"/>
        </w:rPr>
        <w:t>區隔</w:t>
      </w:r>
      <w:r w:rsidRPr="00B34B99">
        <w:rPr>
          <w:rFonts w:ascii="楷體-繁" w:eastAsia="楷體-繁" w:hAnsi="楷體-繁"/>
          <w:color w:val="000000" w:themeColor="text1"/>
        </w:rPr>
        <w:t>，這兩種方法均具有以下缺點：</w:t>
      </w:r>
    </w:p>
    <w:p w14:paraId="6DB267B0" w14:textId="7D8491DA" w:rsidR="005722DB" w:rsidRPr="00B34B99" w:rsidRDefault="005722DB" w:rsidP="005722DB">
      <w:pPr>
        <w:spacing w:beforeLines="50" w:before="180" w:line="0" w:lineRule="atLeast"/>
        <w:jc w:val="both"/>
        <w:rPr>
          <w:rFonts w:ascii="楷體-繁" w:eastAsia="楷體-繁" w:hAnsi="楷體-繁"/>
          <w:color w:val="000000" w:themeColor="text1"/>
        </w:rPr>
      </w:pPr>
      <w:r w:rsidRPr="00B34B99">
        <w:rPr>
          <w:rFonts w:ascii="楷體-繁" w:eastAsia="楷體-繁" w:hAnsi="楷體-繁"/>
          <w:b/>
          <w:bCs/>
          <w:color w:val="000000" w:themeColor="text1"/>
        </w:rPr>
        <w:t>行為</w:t>
      </w:r>
      <w:r w:rsidRPr="00B34B99">
        <w:rPr>
          <w:rFonts w:ascii="楷體-繁" w:eastAsia="楷體-繁" w:hAnsi="楷體-繁" w:hint="eastAsia"/>
          <w:b/>
          <w:bCs/>
          <w:color w:val="000000" w:themeColor="text1"/>
        </w:rPr>
        <w:t>區隔</w:t>
      </w:r>
      <w:r w:rsidRPr="00B34B99">
        <w:rPr>
          <w:rFonts w:ascii="楷體-繁" w:eastAsia="楷體-繁" w:hAnsi="楷體-繁"/>
          <w:color w:val="000000" w:themeColor="text1"/>
        </w:rPr>
        <w:t>使用管理數據</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醫</w:t>
      </w:r>
      <w:r w:rsidRPr="00B34B99">
        <w:rPr>
          <w:rFonts w:ascii="楷體-繁" w:eastAsia="楷體-繁" w:hAnsi="楷體-繁" w:hint="eastAsia"/>
          <w:color w:val="000000" w:themeColor="text1"/>
        </w:rPr>
        <w:t>師</w:t>
      </w:r>
      <w:r w:rsidRPr="00B34B99">
        <w:rPr>
          <w:rFonts w:ascii="楷體-繁" w:eastAsia="楷體-繁" w:hAnsi="楷體-繁"/>
          <w:color w:val="000000" w:themeColor="text1"/>
        </w:rPr>
        <w:t>。因此，例如，</w:t>
      </w:r>
      <w:r w:rsidR="00EB3B02">
        <w:rPr>
          <w:rFonts w:ascii="楷體-繁" w:eastAsia="楷體-繁" w:hAnsi="楷體-繁" w:hint="eastAsia"/>
          <w:color w:val="000000" w:themeColor="text1"/>
        </w:rPr>
        <w:t>你</w:t>
      </w:r>
      <w:r w:rsidRPr="00B34B99">
        <w:rPr>
          <w:rFonts w:ascii="楷體-繁" w:eastAsia="楷體-繁" w:hAnsi="楷體-繁"/>
          <w:color w:val="000000" w:themeColor="text1"/>
        </w:rPr>
        <w:t>可能會瞭解哪些醫</w:t>
      </w:r>
      <w:r w:rsidRPr="00B34B99">
        <w:rPr>
          <w:rFonts w:ascii="楷體-繁" w:eastAsia="楷體-繁" w:hAnsi="楷體-繁" w:hint="eastAsia"/>
          <w:color w:val="000000" w:themeColor="text1"/>
        </w:rPr>
        <w:t>師</w:t>
      </w:r>
      <w:r w:rsidRPr="00B34B99">
        <w:rPr>
          <w:rFonts w:ascii="楷體-繁" w:eastAsia="楷體-繁" w:hAnsi="楷體-繁"/>
          <w:color w:val="000000" w:themeColor="text1"/>
        </w:rPr>
        <w:t>是早期採用者，哪些醫</w:t>
      </w:r>
      <w:r w:rsidRPr="00B34B99">
        <w:rPr>
          <w:rFonts w:ascii="楷體-繁" w:eastAsia="楷體-繁" w:hAnsi="楷體-繁" w:hint="eastAsia"/>
          <w:color w:val="000000" w:themeColor="text1"/>
        </w:rPr>
        <w:t>師處方</w:t>
      </w:r>
      <w:r w:rsidRPr="00B34B99">
        <w:rPr>
          <w:rFonts w:ascii="楷體-繁" w:eastAsia="楷體-繁" w:hAnsi="楷體-繁"/>
          <w:color w:val="000000" w:themeColor="text1"/>
        </w:rPr>
        <w:t>哪種治療方案最多，或者醫</w:t>
      </w:r>
      <w:r w:rsidRPr="00B34B99">
        <w:rPr>
          <w:rFonts w:ascii="楷體-繁" w:eastAsia="楷體-繁" w:hAnsi="楷體-繁" w:hint="eastAsia"/>
          <w:color w:val="000000" w:themeColor="text1"/>
        </w:rPr>
        <w:t>師</w:t>
      </w:r>
      <w:r w:rsidRPr="00B34B99">
        <w:rPr>
          <w:rFonts w:ascii="楷體-繁" w:eastAsia="楷體-繁" w:hAnsi="楷體-繁"/>
          <w:color w:val="000000" w:themeColor="text1"/>
        </w:rPr>
        <w:t>是在醫院還是診所工作的，但</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因素最終僅限於管理數據中可用的</w:t>
      </w:r>
      <w:r w:rsidRPr="00B34B99">
        <w:rPr>
          <w:rFonts w:ascii="楷體-繁" w:eastAsia="楷體-繁" w:hAnsi="楷體-繁" w:hint="eastAsia"/>
          <w:color w:val="000000" w:themeColor="text1"/>
        </w:rPr>
        <w:t>數據</w:t>
      </w:r>
      <w:r w:rsidRPr="00B34B99">
        <w:rPr>
          <w:rFonts w:ascii="楷體-繁" w:eastAsia="楷體-繁" w:hAnsi="楷體-繁"/>
          <w:color w:val="000000" w:themeColor="text1"/>
        </w:rPr>
        <w:t>結構。這些數據源提供某些特定行為的準確表示，但無法提供對其行為的動機或觸發因素的見解，這意味著</w:t>
      </w:r>
      <w:r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為什麼</w:t>
      </w:r>
      <w:r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和/或思維過程仍然無法確定。此外，結果並不總是數據驅動的，因為研究人員在定義醫療</w:t>
      </w:r>
      <w:r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提供者的特徵和</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市場時，往往會注入自己的個人偏見。</w:t>
      </w:r>
    </w:p>
    <w:p w14:paraId="075D91D3" w14:textId="3524BEC5" w:rsidR="0042719A" w:rsidRPr="00B34B99" w:rsidRDefault="0042719A" w:rsidP="005722DB">
      <w:pPr>
        <w:spacing w:beforeLines="50" w:before="180" w:line="0" w:lineRule="atLeast"/>
        <w:jc w:val="both"/>
        <w:rPr>
          <w:rFonts w:ascii="楷體-繁" w:eastAsia="楷體-繁" w:hAnsi="楷體-繁"/>
          <w:color w:val="000000" w:themeColor="text1"/>
        </w:rPr>
      </w:pPr>
      <w:r w:rsidRPr="00B34B99">
        <w:rPr>
          <w:rFonts w:ascii="楷體-繁" w:eastAsia="楷體-繁" w:hAnsi="楷體-繁"/>
          <w:b/>
          <w:bCs/>
          <w:color w:val="000000" w:themeColor="text1"/>
        </w:rPr>
        <w:t>態度</w:t>
      </w:r>
      <w:r w:rsidRPr="00B34B99">
        <w:rPr>
          <w:rFonts w:ascii="楷體-繁" w:eastAsia="楷體-繁" w:hAnsi="楷體-繁" w:hint="eastAsia"/>
          <w:b/>
          <w:bCs/>
          <w:color w:val="000000" w:themeColor="text1"/>
        </w:rPr>
        <w:t>區隔</w:t>
      </w:r>
      <w:r w:rsidRPr="00B34B99">
        <w:rPr>
          <w:rFonts w:ascii="楷體-繁" w:eastAsia="楷體-繁" w:hAnsi="楷體-繁"/>
          <w:color w:val="000000" w:themeColor="text1"/>
        </w:rPr>
        <w:t>使用針對確切業務需求量身定製的調查，例如測量醫療</w:t>
      </w:r>
      <w:r w:rsidR="001E6B17"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提供者的特徵，如同</w:t>
      </w:r>
      <w:r w:rsidR="001E6B17" w:rsidRPr="00B34B99">
        <w:rPr>
          <w:rFonts w:ascii="楷體-繁" w:eastAsia="楷體-繁" w:hAnsi="楷體-繁" w:hint="eastAsia"/>
          <w:color w:val="000000" w:themeColor="text1"/>
        </w:rPr>
        <w:t>儕</w:t>
      </w:r>
      <w:r w:rsidRPr="00B34B99">
        <w:rPr>
          <w:rFonts w:ascii="楷體-繁" w:eastAsia="楷體-繁" w:hAnsi="楷體-繁"/>
          <w:color w:val="000000" w:themeColor="text1"/>
        </w:rPr>
        <w:t>影響力</w:t>
      </w:r>
      <w:r w:rsidR="001E6B17" w:rsidRPr="00B34B99">
        <w:rPr>
          <w:rFonts w:ascii="楷體-繁" w:eastAsia="楷體-繁" w:hAnsi="楷體-繁"/>
          <w:color w:val="000000" w:themeColor="text1"/>
        </w:rPr>
        <w:t>、</w:t>
      </w:r>
      <w:r w:rsidR="001E6B17" w:rsidRPr="00B34B99">
        <w:rPr>
          <w:rFonts w:ascii="楷體-繁" w:eastAsia="楷體-繁" w:hAnsi="楷體-繁" w:hint="eastAsia"/>
          <w:color w:val="000000" w:themeColor="text1"/>
        </w:rPr>
        <w:t>產</w:t>
      </w:r>
      <w:r w:rsidRPr="00B34B99">
        <w:rPr>
          <w:rFonts w:ascii="楷體-繁" w:eastAsia="楷體-繁" w:hAnsi="楷體-繁"/>
          <w:color w:val="000000" w:themeColor="text1"/>
        </w:rPr>
        <w:t>業友好性、對安全</w:t>
      </w:r>
      <w:r w:rsidR="001E6B17" w:rsidRPr="00B34B99">
        <w:rPr>
          <w:rFonts w:ascii="楷體-繁" w:eastAsia="楷體-繁" w:hAnsi="楷體-繁" w:hint="eastAsia"/>
          <w:color w:val="000000" w:themeColor="text1"/>
        </w:rPr>
        <w:t>性</w:t>
      </w:r>
      <w:r w:rsidRPr="00B34B99">
        <w:rPr>
          <w:rFonts w:ascii="楷體-繁" w:eastAsia="楷體-繁" w:hAnsi="楷體-繁"/>
          <w:color w:val="000000" w:themeColor="text1"/>
        </w:rPr>
        <w:t>訊號的感知、決策和治療選擇的機制，</w:t>
      </w:r>
      <w:r w:rsidR="001E6B17" w:rsidRPr="00B34B99">
        <w:rPr>
          <w:rFonts w:ascii="楷體-繁" w:eastAsia="楷體-繁" w:hAnsi="楷體-繁" w:hint="eastAsia"/>
          <w:color w:val="000000" w:themeColor="text1"/>
        </w:rPr>
        <w:t>或是</w:t>
      </w:r>
      <w:r w:rsidRPr="00B34B99">
        <w:rPr>
          <w:rFonts w:ascii="楷體-繁" w:eastAsia="楷體-繁" w:hAnsi="楷體-繁"/>
          <w:color w:val="000000" w:themeColor="text1"/>
        </w:rPr>
        <w:t>對溝通渠道的接受程度以及治療選擇等</w:t>
      </w:r>
      <w:r w:rsidRPr="00B34B99">
        <w:rPr>
          <w:rFonts w:ascii="楷體-繁" w:eastAsia="楷體-繁" w:hAnsi="楷體-繁" w:cs="PingFang TC"/>
          <w:color w:val="000000" w:themeColor="text1"/>
        </w:rPr>
        <w:t>，</w:t>
      </w:r>
      <w:r w:rsidRPr="00B34B99">
        <w:rPr>
          <w:rFonts w:ascii="楷體-繁" w:eastAsia="楷體-繁" w:hAnsi="楷體-繁" w:cs="PingFang TC" w:hint="eastAsia"/>
          <w:color w:val="000000" w:themeColor="text1"/>
        </w:rPr>
        <w:t>例如</w:t>
      </w:r>
      <w:r w:rsidRPr="00B34B99">
        <w:rPr>
          <w:rFonts w:ascii="楷體-繁" w:eastAsia="楷體-繁" w:hAnsi="楷體-繁" w:cs="PingFang TC"/>
          <w:color w:val="000000" w:themeColor="text1"/>
        </w:rPr>
        <w:t>，</w:t>
      </w:r>
      <w:r w:rsidRPr="00B34B99">
        <w:rPr>
          <w:rFonts w:ascii="楷體-繁" w:eastAsia="楷體-繁" w:hAnsi="楷體-繁"/>
          <w:color w:val="000000" w:themeColor="text1"/>
        </w:rPr>
        <w:t>瞭解哪些資訊或資訊最有可能與醫</w:t>
      </w:r>
      <w:r w:rsidR="001E6B17" w:rsidRPr="00B34B99">
        <w:rPr>
          <w:rFonts w:ascii="楷體-繁" w:eastAsia="楷體-繁" w:hAnsi="楷體-繁" w:hint="eastAsia"/>
          <w:color w:val="000000" w:themeColor="text1"/>
        </w:rPr>
        <w:t>師</w:t>
      </w:r>
      <w:r w:rsidRPr="00B34B99">
        <w:rPr>
          <w:rFonts w:ascii="楷體-繁" w:eastAsia="楷體-繁" w:hAnsi="楷體-繁"/>
          <w:color w:val="000000" w:themeColor="text1"/>
        </w:rPr>
        <w:t>產生共鳴。雖然分析可以產生有趣的見解，但調查樣本通常缺乏隨機抽樣，而且往往偏向於自選參與調查的同質化</w:t>
      </w:r>
      <w:r w:rsidRPr="00B34B99">
        <w:rPr>
          <w:rFonts w:ascii="楷體-繁" w:eastAsia="楷體-繁" w:hAnsi="楷體-繁"/>
          <w:color w:val="000000" w:themeColor="text1"/>
        </w:rPr>
        <w:lastRenderedPageBreak/>
        <w:t>供應商庫。這意味著無法可靠地將結果外推到更廣泛的醫療</w:t>
      </w:r>
      <w:r w:rsidR="001E6B17"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提供者人群或環境中。此外，初</w:t>
      </w:r>
      <w:r w:rsidR="00E23160">
        <w:rPr>
          <w:rFonts w:ascii="楷體-繁" w:eastAsia="楷體-繁" w:hAnsi="楷體-繁" w:hint="eastAsia"/>
          <w:color w:val="000000" w:themeColor="text1"/>
        </w:rPr>
        <w:t>級</w:t>
      </w:r>
      <w:r w:rsidRPr="00B34B99">
        <w:rPr>
          <w:rFonts w:ascii="楷體-繁" w:eastAsia="楷體-繁" w:hAnsi="楷體-繁"/>
          <w:color w:val="000000" w:themeColor="text1"/>
        </w:rPr>
        <w:t>研究定量調查通常是匿名的，只覆蓋整個提供者</w:t>
      </w:r>
      <w:r w:rsidR="00F6503A">
        <w:rPr>
          <w:rFonts w:ascii="楷體-繁" w:eastAsia="楷體-繁" w:hAnsi="楷體-繁" w:hint="eastAsia"/>
          <w:color w:val="000000" w:themeColor="text1"/>
        </w:rPr>
        <w:t>總數</w:t>
      </w:r>
      <w:r w:rsidRPr="00B34B99">
        <w:rPr>
          <w:rFonts w:ascii="楷體-繁" w:eastAsia="楷體-繁" w:hAnsi="楷體-繁"/>
          <w:color w:val="000000" w:themeColor="text1"/>
        </w:rPr>
        <w:t>的一小部分，因此基於這些數據的傳統</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無</w:t>
      </w:r>
      <w:r w:rsidRPr="00B34B99">
        <w:rPr>
          <w:rFonts w:ascii="楷體-繁" w:eastAsia="楷體-繁" w:hAnsi="楷體-繁" w:hint="eastAsia"/>
          <w:color w:val="000000" w:themeColor="text1"/>
        </w:rPr>
        <w:t>法</w:t>
      </w:r>
      <w:r w:rsidRPr="00B34B99">
        <w:rPr>
          <w:rFonts w:ascii="楷體-繁" w:eastAsia="楷體-繁" w:hAnsi="楷體-繁"/>
          <w:color w:val="000000" w:themeColor="text1"/>
        </w:rPr>
        <w:t>為特定的、現實世界的提供者</w:t>
      </w:r>
      <w:r w:rsidR="00035C71">
        <w:rPr>
          <w:rFonts w:ascii="楷體-繁" w:eastAsia="楷體-繁" w:hAnsi="楷體-繁" w:hint="eastAsia"/>
          <w:color w:val="000000" w:themeColor="text1"/>
        </w:rPr>
        <w:t>分派</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w:t>
      </w:r>
    </w:p>
    <w:p w14:paraId="4C626BA6" w14:textId="489A7285" w:rsidR="004A0002" w:rsidRPr="00B34B99" w:rsidRDefault="004A0002" w:rsidP="005722DB">
      <w:pPr>
        <w:spacing w:beforeLines="50" w:before="180" w:line="0" w:lineRule="atLeast"/>
        <w:jc w:val="both"/>
        <w:rPr>
          <w:rFonts w:ascii="楷體-繁" w:eastAsia="楷體-繁" w:hAnsi="楷體-繁"/>
          <w:color w:val="000000" w:themeColor="text1"/>
        </w:rPr>
      </w:pPr>
      <w:r w:rsidRPr="00B34B99">
        <w:rPr>
          <w:rFonts w:ascii="楷體-繁" w:eastAsia="楷體-繁" w:hAnsi="楷體-繁" w:hint="eastAsia"/>
          <w:color w:val="000000" w:themeColor="text1"/>
        </w:rPr>
        <w:t xml:space="preserve"> </w:t>
      </w:r>
      <w:r w:rsidRPr="00B34B99">
        <w:rPr>
          <w:rFonts w:ascii="楷體-繁" w:eastAsia="楷體-繁" w:hAnsi="楷體-繁"/>
          <w:color w:val="000000" w:themeColor="text1"/>
        </w:rPr>
        <w:t xml:space="preserve"> 值得慶幸的是，機器學習和生命科學數據分析方面的創新可以解決這些限制。機器學習態度</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不局限於現有的次</w:t>
      </w:r>
      <w:r w:rsidRPr="00B34B99">
        <w:rPr>
          <w:rFonts w:ascii="楷體-繁" w:eastAsia="楷體-繁" w:hAnsi="楷體-繁" w:hint="eastAsia"/>
          <w:color w:val="000000" w:themeColor="text1"/>
        </w:rPr>
        <w:t>級</w:t>
      </w:r>
      <w:r w:rsidRPr="00B34B99">
        <w:rPr>
          <w:rFonts w:ascii="楷體-繁" w:eastAsia="楷體-繁" w:hAnsi="楷體-繁"/>
          <w:color w:val="000000" w:themeColor="text1"/>
        </w:rPr>
        <w:t>數據結構，如行為</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也包括不小的隨機選擇的受訪者群體（例如基於調查的態度</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w:t>
      </w:r>
    </w:p>
    <w:p w14:paraId="1A860E7C" w14:textId="4BD00F57" w:rsidR="007F3628" w:rsidRPr="00B34B99" w:rsidRDefault="007F3628" w:rsidP="007F3628">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機器學習使我們能够將各個部分外推到整個醫療</w:t>
      </w:r>
      <w:r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提供者的</w:t>
      </w:r>
      <w:r w:rsidRPr="00B34B99">
        <w:rPr>
          <w:rFonts w:ascii="楷體-繁" w:eastAsia="楷體-繁" w:hAnsi="楷體-繁" w:hint="eastAsia"/>
          <w:color w:val="000000" w:themeColor="text1"/>
        </w:rPr>
        <w:t>全</w:t>
      </w:r>
      <w:r w:rsidRPr="00B34B99">
        <w:rPr>
          <w:rFonts w:ascii="楷體-繁" w:eastAsia="楷體-繁" w:hAnsi="楷體-繁"/>
          <w:color w:val="000000" w:themeColor="text1"/>
        </w:rPr>
        <w:t>域，而</w:t>
      </w:r>
      <w:r w:rsidRPr="00B34B99">
        <w:rPr>
          <w:rFonts w:ascii="楷體-繁" w:eastAsia="楷體-繁" w:hAnsi="楷體-繁" w:hint="eastAsia"/>
          <w:color w:val="000000" w:themeColor="text1"/>
        </w:rPr>
        <w:t>全</w:t>
      </w:r>
      <w:r w:rsidRPr="00B34B99">
        <w:rPr>
          <w:rFonts w:ascii="楷體-繁" w:eastAsia="楷體-繁" w:hAnsi="楷體-繁"/>
          <w:color w:val="000000" w:themeColor="text1"/>
        </w:rPr>
        <w:t>域的建模</w:t>
      </w:r>
      <w:r w:rsidRPr="00B34B99">
        <w:rPr>
          <w:rFonts w:ascii="楷體-繁" w:eastAsia="楷體-繁" w:hAnsi="楷體-繁" w:cs="Arial"/>
          <w:color w:val="000000" w:themeColor="text1"/>
        </w:rPr>
        <w:t>則</w:t>
      </w:r>
      <w:r w:rsidR="008E36C8">
        <w:rPr>
          <w:rFonts w:ascii="楷體-繁" w:eastAsia="楷體-繁" w:hAnsi="楷體-繁" w:cs="Arial" w:hint="eastAsia"/>
          <w:color w:val="000000" w:themeColor="text1"/>
        </w:rPr>
        <w:t>考慮到</w:t>
      </w:r>
      <w:r w:rsidRPr="00B34B99">
        <w:rPr>
          <w:rFonts w:ascii="楷體-繁" w:eastAsia="楷體-繁" w:hAnsi="楷體-繁" w:cs="Arial"/>
          <w:color w:val="000000" w:themeColor="text1"/>
        </w:rPr>
        <w:t>了受訪者的選擇偏見。</w:t>
      </w:r>
      <w:r w:rsidRPr="00B34B99">
        <w:rPr>
          <w:rFonts w:ascii="楷體-繁" w:eastAsia="楷體-繁" w:hAnsi="楷體-繁" w:hint="eastAsia"/>
          <w:color w:val="000000" w:themeColor="text1"/>
        </w:rPr>
        <w:t>因</w:t>
      </w:r>
      <w:r w:rsidRPr="00B34B99">
        <w:rPr>
          <w:rFonts w:ascii="楷體-繁" w:eastAsia="楷體-繁" w:hAnsi="楷體-繁"/>
          <w:color w:val="000000" w:themeColor="text1"/>
        </w:rPr>
        <w:t>此，可以</w:t>
      </w:r>
      <w:r w:rsidRPr="00B34B99">
        <w:rPr>
          <w:rFonts w:ascii="楷體-繁" w:eastAsia="楷體-繁" w:hAnsi="楷體-繁" w:hint="eastAsia"/>
          <w:color w:val="000000" w:themeColor="text1"/>
        </w:rPr>
        <w:t>透</w:t>
      </w:r>
      <w:r w:rsidRPr="00B34B99">
        <w:rPr>
          <w:rFonts w:ascii="楷體-繁" w:eastAsia="楷體-繁" w:hAnsi="楷體-繁"/>
          <w:color w:val="000000" w:themeColor="text1"/>
        </w:rPr>
        <w:t>過使用所有醫療</w:t>
      </w:r>
      <w:r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提供者的</w:t>
      </w:r>
      <w:r w:rsidRPr="00B34B99">
        <w:rPr>
          <w:rFonts w:ascii="楷體-繁" w:eastAsia="楷體-繁" w:hAnsi="楷體-繁" w:hint="eastAsia"/>
          <w:color w:val="000000" w:themeColor="text1"/>
        </w:rPr>
        <w:t>次</w:t>
      </w:r>
      <w:r w:rsidRPr="00B34B99">
        <w:rPr>
          <w:rFonts w:ascii="楷體-繁" w:eastAsia="楷體-繁" w:hAnsi="楷體-繁"/>
          <w:color w:val="000000" w:themeColor="text1"/>
        </w:rPr>
        <w:t>級數據調查和預測提供者的態度，以揭示個別醫</w:t>
      </w:r>
      <w:r w:rsidRPr="00B34B99">
        <w:rPr>
          <w:rFonts w:ascii="楷體-繁" w:eastAsia="楷體-繁" w:hAnsi="楷體-繁" w:hint="eastAsia"/>
          <w:color w:val="000000" w:themeColor="text1"/>
        </w:rPr>
        <w:t>師</w:t>
      </w:r>
      <w:r w:rsidRPr="00B34B99">
        <w:rPr>
          <w:rFonts w:ascii="楷體-繁" w:eastAsia="楷體-繁" w:hAnsi="楷體-繁"/>
          <w:color w:val="000000" w:themeColor="text1"/>
        </w:rPr>
        <w:t>的最可能動機。由於機器基於全面的數據分析</w:t>
      </w:r>
      <w:r w:rsidR="002743E4"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確定</w:t>
      </w:r>
      <w:r w:rsidR="002743E4"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了</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市場，因此結果是客觀且更加務實的，同時可以幫助製藥公司更快地找到合適的人，並提供更有針對性的資訊和內容。研究結果也有助於發現機會。</w:t>
      </w:r>
    </w:p>
    <w:p w14:paraId="3EE4F8A3" w14:textId="0D8DEFE0" w:rsidR="00440A25" w:rsidRPr="00B34B99" w:rsidRDefault="00440A25" w:rsidP="00440A25">
      <w:pPr>
        <w:pStyle w:val="Web"/>
        <w:spacing w:beforeLines="50" w:before="180" w:beforeAutospacing="0" w:after="0" w:afterAutospacing="0" w:line="0" w:lineRule="atLeast"/>
        <w:rPr>
          <w:rFonts w:ascii="楷體-繁" w:eastAsia="楷體-繁" w:hAnsi="楷體-繁" w:cs="Arial"/>
        </w:rPr>
      </w:pPr>
      <w:r w:rsidRPr="00B34B99">
        <w:rPr>
          <w:rFonts w:ascii="楷體-繁" w:eastAsia="楷體-繁" w:hAnsi="楷體-繁" w:cs="Arial"/>
        </w:rPr>
        <w:t>採取以下主要步驟</w:t>
      </w:r>
      <w:r w:rsidRPr="00B34B99">
        <w:rPr>
          <w:rFonts w:ascii="楷體-繁" w:eastAsia="楷體-繁" w:hAnsi="楷體-繁" w:cs="Arial" w:hint="eastAsia"/>
        </w:rPr>
        <w:t>產</w:t>
      </w:r>
      <w:r w:rsidRPr="00B34B99">
        <w:rPr>
          <w:rFonts w:ascii="楷體-繁" w:eastAsia="楷體-繁" w:hAnsi="楷體-繁" w:cs="Arial"/>
        </w:rPr>
        <w:t>生見解：</w:t>
      </w:r>
    </w:p>
    <w:p w14:paraId="38BC9195" w14:textId="680299CA" w:rsidR="00A7157D" w:rsidRPr="00B34B99" w:rsidRDefault="00A7157D" w:rsidP="00A7157D">
      <w:pPr>
        <w:spacing w:beforeLines="50" w:before="180" w:line="0" w:lineRule="atLeast"/>
        <w:jc w:val="both"/>
        <w:rPr>
          <w:rFonts w:ascii="楷體-繁" w:eastAsia="楷體-繁" w:hAnsi="楷體-繁"/>
          <w:color w:val="000000" w:themeColor="text1"/>
        </w:rPr>
      </w:pPr>
      <w:r w:rsidRPr="00B34B99">
        <w:rPr>
          <w:rStyle w:val="a5"/>
          <w:rFonts w:ascii="楷體-繁" w:eastAsia="楷體-繁" w:hAnsi="楷體-繁" w:cs="Arial"/>
          <w:color w:val="000000" w:themeColor="text1"/>
        </w:rPr>
        <w:t>定量數據分析：</w:t>
      </w:r>
      <w:r w:rsidRPr="00B34B99">
        <w:rPr>
          <w:rFonts w:ascii="楷體-繁" w:eastAsia="楷體-繁" w:hAnsi="楷體-繁"/>
          <w:color w:val="000000" w:themeColor="text1"/>
        </w:rPr>
        <w:t>嚴格、精密的分析被用於發展醫療</w:t>
      </w:r>
      <w:r w:rsidRPr="00B34B99">
        <w:rPr>
          <w:rFonts w:ascii="楷體-繁" w:eastAsia="楷體-繁" w:hAnsi="楷體-繁" w:hint="eastAsia"/>
          <w:color w:val="000000" w:themeColor="text1"/>
        </w:rPr>
        <w:t>照護</w:t>
      </w:r>
      <w:r w:rsidR="005C798B">
        <w:rPr>
          <w:rFonts w:ascii="楷體-繁" w:eastAsia="楷體-繁" w:hAnsi="楷體-繁" w:hint="eastAsia"/>
          <w:color w:val="000000" w:themeColor="text1"/>
        </w:rPr>
        <w:t>提供者的</w:t>
      </w:r>
      <w:r w:rsidRPr="00B34B99">
        <w:rPr>
          <w:rFonts w:ascii="楷體-繁" w:eastAsia="楷體-繁" w:hAnsi="楷體-繁"/>
          <w:color w:val="000000" w:themeColor="text1"/>
        </w:rPr>
        <w:t>態度部分，並</w:t>
      </w:r>
      <w:r w:rsidR="005C798B">
        <w:rPr>
          <w:rFonts w:ascii="楷體-繁" w:eastAsia="楷體-繁" w:hAnsi="楷體-繁" w:hint="eastAsia"/>
          <w:color w:val="000000" w:themeColor="text1"/>
        </w:rPr>
        <w:t>外</w:t>
      </w:r>
      <w:r w:rsidRPr="00B34B99">
        <w:rPr>
          <w:rFonts w:ascii="楷體-繁" w:eastAsia="楷體-繁" w:hAnsi="楷體-繁"/>
          <w:color w:val="000000" w:themeColor="text1"/>
        </w:rPr>
        <w:t>推</w:t>
      </w:r>
      <w:r w:rsidR="005C798B">
        <w:rPr>
          <w:rFonts w:ascii="楷體-繁" w:eastAsia="楷體-繁" w:hAnsi="楷體-繁" w:hint="eastAsia"/>
          <w:color w:val="000000" w:themeColor="text1"/>
        </w:rPr>
        <w:t>至</w:t>
      </w:r>
      <w:r w:rsidRPr="00B34B99">
        <w:rPr>
          <w:rFonts w:ascii="楷體-繁" w:eastAsia="楷體-繁" w:hAnsi="楷體-繁"/>
          <w:color w:val="000000" w:themeColor="text1"/>
        </w:rPr>
        <w:t>提供者的</w:t>
      </w:r>
      <w:r w:rsidRPr="00B34B99">
        <w:rPr>
          <w:rFonts w:ascii="楷體-繁" w:eastAsia="楷體-繁" w:hAnsi="楷體-繁" w:hint="eastAsia"/>
          <w:color w:val="000000" w:themeColor="text1"/>
        </w:rPr>
        <w:t>全域</w:t>
      </w:r>
      <w:r w:rsidRPr="00B34B99">
        <w:rPr>
          <w:rFonts w:ascii="楷體-繁" w:eastAsia="楷體-繁" w:hAnsi="楷體-繁"/>
          <w:color w:val="000000" w:themeColor="text1"/>
        </w:rPr>
        <w:t>。</w:t>
      </w:r>
      <w:r w:rsidRPr="00B34B99">
        <w:rPr>
          <w:rFonts w:ascii="楷體-繁" w:eastAsia="楷體-繁" w:hAnsi="楷體-繁" w:hint="eastAsia"/>
          <w:color w:val="000000" w:themeColor="text1"/>
        </w:rPr>
        <w:t>在</w:t>
      </w:r>
      <w:r w:rsidR="002743E4" w:rsidRPr="00B34B99">
        <w:rPr>
          <w:rFonts w:ascii="楷體-繁" w:eastAsia="楷體-繁" w:hAnsi="楷體-繁" w:hint="eastAsia"/>
          <w:color w:val="000000" w:themeColor="text1"/>
        </w:rPr>
        <w:t>這</w:t>
      </w:r>
      <w:r w:rsidRPr="00B34B99">
        <w:rPr>
          <w:rFonts w:ascii="楷體-繁" w:eastAsia="楷體-繁" w:hAnsi="楷體-繁" w:hint="eastAsia"/>
          <w:color w:val="000000" w:themeColor="text1"/>
        </w:rPr>
        <w:t>一步驟中</w:t>
      </w:r>
      <w:r w:rsidRPr="00B34B99">
        <w:rPr>
          <w:rFonts w:ascii="楷體-繁" w:eastAsia="楷體-繁" w:hAnsi="楷體-繁" w:cs="PingFang TC" w:hint="eastAsia"/>
          <w:color w:val="000000" w:themeColor="text1"/>
        </w:rPr>
        <w:t>，</w:t>
      </w:r>
      <w:r w:rsidRPr="00B34B99">
        <w:rPr>
          <w:rFonts w:ascii="楷體-繁" w:eastAsia="楷體-繁" w:hAnsi="楷體-繁" w:hint="eastAsia"/>
          <w:color w:val="000000" w:themeColor="text1"/>
        </w:rPr>
        <w:t>機器學習過程將一個全面的</w:t>
      </w:r>
      <w:r w:rsidR="002743E4" w:rsidRPr="00B34B99">
        <w:rPr>
          <w:rFonts w:ascii="楷體-繁" w:eastAsia="楷體-繁" w:hAnsi="楷體-繁" w:hint="eastAsia"/>
          <w:color w:val="000000" w:themeColor="text1"/>
        </w:rPr>
        <w:t>供</w:t>
      </w:r>
      <w:r w:rsidRPr="00B34B99">
        <w:rPr>
          <w:rFonts w:ascii="楷體-繁" w:eastAsia="楷體-繁" w:hAnsi="楷體-繁" w:hint="eastAsia"/>
          <w:color w:val="000000" w:themeColor="text1"/>
        </w:rPr>
        <w:t>應商數</w:t>
      </w:r>
      <w:r w:rsidR="002743E4" w:rsidRPr="00B34B99">
        <w:rPr>
          <w:rFonts w:ascii="楷體-繁" w:eastAsia="楷體-繁" w:hAnsi="楷體-繁" w:hint="eastAsia"/>
          <w:color w:val="000000" w:themeColor="text1"/>
        </w:rPr>
        <w:t>據</w:t>
      </w:r>
      <w:r w:rsidRPr="00B34B99">
        <w:rPr>
          <w:rFonts w:ascii="楷體-繁" w:eastAsia="楷體-繁" w:hAnsi="楷體-繁" w:hint="eastAsia"/>
          <w:color w:val="000000" w:themeColor="text1"/>
        </w:rPr>
        <w:t>庫中的每個</w:t>
      </w:r>
      <w:r w:rsidR="002743E4" w:rsidRPr="00B34B99">
        <w:rPr>
          <w:rFonts w:ascii="楷體-繁" w:eastAsia="楷體-繁" w:hAnsi="楷體-繁" w:hint="eastAsia"/>
          <w:color w:val="000000" w:themeColor="text1"/>
        </w:rPr>
        <w:t>客</w:t>
      </w:r>
      <w:r w:rsidRPr="00B34B99">
        <w:rPr>
          <w:rFonts w:ascii="楷體-繁" w:eastAsia="楷體-繁" w:hAnsi="楷體-繁" w:hint="eastAsia"/>
          <w:color w:val="000000" w:themeColor="text1"/>
        </w:rPr>
        <w:t>戶分派給一個區隔市場</w:t>
      </w:r>
      <w:r w:rsidRPr="00B34B99">
        <w:rPr>
          <w:rFonts w:ascii="楷體-繁" w:eastAsia="楷體-繁" w:hAnsi="楷體-繁" w:cs="PingFang TC"/>
          <w:color w:val="000000" w:themeColor="text1"/>
        </w:rPr>
        <w:t>，</w:t>
      </w:r>
      <w:r w:rsidRPr="00B34B99">
        <w:rPr>
          <w:rFonts w:ascii="楷體-繁" w:eastAsia="楷體-繁" w:hAnsi="楷體-繁" w:cs="PingFang TC" w:hint="eastAsia"/>
          <w:color w:val="000000" w:themeColor="text1"/>
        </w:rPr>
        <w:t>該數據庫代表提供者全域</w:t>
      </w:r>
      <w:r w:rsidRPr="00B34B99">
        <w:rPr>
          <w:rFonts w:ascii="楷體-繁" w:eastAsia="楷體-繁" w:hAnsi="楷體-繁" w:cs="PingFang TC"/>
          <w:color w:val="000000" w:themeColor="text1"/>
        </w:rPr>
        <w:t>。</w:t>
      </w:r>
      <w:r w:rsidRPr="00B34B99">
        <w:rPr>
          <w:rFonts w:ascii="楷體-繁" w:eastAsia="楷體-繁" w:hAnsi="楷體-繁"/>
          <w:color w:val="000000" w:themeColor="text1"/>
        </w:rPr>
        <w:t>最終模型可顯著改善預測性能。</w:t>
      </w:r>
    </w:p>
    <w:p w14:paraId="77AE3196" w14:textId="7BC510F2" w:rsidR="003C35E9" w:rsidRPr="00B34B99" w:rsidRDefault="000A0278" w:rsidP="008F0CBB">
      <w:pPr>
        <w:spacing w:beforeLines="50" w:before="180" w:line="0" w:lineRule="atLeast"/>
        <w:jc w:val="both"/>
        <w:rPr>
          <w:rFonts w:ascii="楷體-繁" w:eastAsia="楷體-繁" w:hAnsi="楷體-繁"/>
          <w:color w:val="000000" w:themeColor="text1"/>
        </w:rPr>
      </w:pPr>
      <w:r w:rsidRPr="00B34B99">
        <w:rPr>
          <w:rStyle w:val="a5"/>
          <w:rFonts w:ascii="楷體-繁" w:eastAsia="楷體-繁" w:hAnsi="楷體-繁" w:cs="Arial" w:hint="eastAsia"/>
        </w:rPr>
        <w:t>區隔</w:t>
      </w:r>
      <w:r w:rsidRPr="00B34B99">
        <w:rPr>
          <w:rStyle w:val="a5"/>
          <w:rFonts w:ascii="楷體-繁" w:eastAsia="楷體-繁" w:hAnsi="楷體-繁" w:cs="Arial"/>
        </w:rPr>
        <w:t>實施：</w:t>
      </w:r>
      <w:r w:rsidRPr="00B34B99">
        <w:rPr>
          <w:rFonts w:ascii="楷體-繁" w:eastAsia="楷體-繁" w:hAnsi="楷體-繁"/>
          <w:color w:val="000000" w:themeColor="text1"/>
        </w:rPr>
        <w:t>既然這些</w:t>
      </w:r>
      <w:r w:rsidR="00782724" w:rsidRPr="00B34B99">
        <w:rPr>
          <w:rFonts w:ascii="楷體-繁" w:eastAsia="楷體-繁" w:hAnsi="楷體-繁" w:hint="eastAsia"/>
          <w:color w:val="000000" w:themeColor="text1"/>
        </w:rPr>
        <w:t>區隔</w:t>
      </w:r>
      <w:r w:rsidRPr="00B34B99">
        <w:rPr>
          <w:rFonts w:ascii="楷體-繁" w:eastAsia="楷體-繁" w:hAnsi="楷體-繁"/>
          <w:color w:val="000000" w:themeColor="text1"/>
        </w:rPr>
        <w:t>市場是連貫</w:t>
      </w:r>
      <w:r w:rsidR="00EE7F1E">
        <w:rPr>
          <w:rFonts w:ascii="楷體-繁" w:eastAsia="楷體-繁" w:hAnsi="楷體-繁" w:hint="eastAsia"/>
          <w:color w:val="000000" w:themeColor="text1"/>
        </w:rPr>
        <w:t>一致</w:t>
      </w:r>
      <w:r w:rsidRPr="00B34B99">
        <w:rPr>
          <w:rFonts w:ascii="楷體-繁" w:eastAsia="楷體-繁" w:hAnsi="楷體-繁"/>
          <w:color w:val="000000" w:themeColor="text1"/>
        </w:rPr>
        <w:t>和穩定的，那麼就可以用它們來瞭解客戶和計畫</w:t>
      </w:r>
      <w:r w:rsidR="009275A5">
        <w:rPr>
          <w:rFonts w:ascii="楷體-繁" w:eastAsia="楷體-繁" w:hAnsi="楷體-繁" w:hint="eastAsia"/>
          <w:color w:val="000000" w:themeColor="text1"/>
        </w:rPr>
        <w:t>參與活動</w:t>
      </w:r>
      <w:r w:rsidRPr="00B34B99">
        <w:rPr>
          <w:rFonts w:ascii="楷體-繁" w:eastAsia="楷體-繁" w:hAnsi="楷體-繁" w:cs="PingFang TC"/>
          <w:color w:val="000000" w:themeColor="text1"/>
        </w:rPr>
        <w:t>。</w:t>
      </w:r>
      <w:r w:rsidRPr="00B34B99">
        <w:rPr>
          <w:rFonts w:ascii="楷體-繁" w:eastAsia="楷體-繁" w:hAnsi="楷體-繁"/>
          <w:color w:val="000000" w:themeColor="text1"/>
        </w:rPr>
        <w:t>因此，可以相應地制定和</w:t>
      </w:r>
      <w:r w:rsidR="003479AE" w:rsidRPr="00B34B99">
        <w:rPr>
          <w:rFonts w:ascii="楷體-繁" w:eastAsia="楷體-繁" w:hAnsi="楷體-繁" w:hint="eastAsia"/>
          <w:color w:val="000000" w:themeColor="text1"/>
        </w:rPr>
        <w:t>客製</w:t>
      </w:r>
      <w:r w:rsidRPr="00B34B99">
        <w:rPr>
          <w:rFonts w:ascii="楷體-繁" w:eastAsia="楷體-繁" w:hAnsi="楷體-繁"/>
          <w:color w:val="000000" w:themeColor="text1"/>
        </w:rPr>
        <w:t>銷售和行銷策略、資訊和</w:t>
      </w:r>
      <w:r w:rsidR="003479AE" w:rsidRPr="00B34B99">
        <w:rPr>
          <w:rFonts w:ascii="楷體-繁" w:eastAsia="楷體-繁" w:hAnsi="楷體-繁" w:hint="eastAsia"/>
          <w:color w:val="000000" w:themeColor="text1"/>
        </w:rPr>
        <w:t>戰</w:t>
      </w:r>
      <w:r w:rsidRPr="00B34B99">
        <w:rPr>
          <w:rFonts w:ascii="楷體-繁" w:eastAsia="楷體-繁" w:hAnsi="楷體-繁"/>
          <w:color w:val="000000" w:themeColor="text1"/>
        </w:rPr>
        <w:t>略</w:t>
      </w:r>
      <w:r w:rsidR="003479AE" w:rsidRPr="00B34B99">
        <w:rPr>
          <w:rFonts w:ascii="楷體-繁" w:eastAsia="楷體-繁" w:hAnsi="楷體-繁" w:cs="PingFang TC" w:hint="eastAsia"/>
          <w:color w:val="000000" w:themeColor="text1"/>
        </w:rPr>
        <w:t>。</w:t>
      </w:r>
      <w:r w:rsidR="003C35E9" w:rsidRPr="00B34B99">
        <w:rPr>
          <w:rFonts w:ascii="楷體-繁" w:eastAsia="楷體-繁" w:hAnsi="楷體-繁"/>
          <w:color w:val="000000" w:themeColor="text1"/>
        </w:rPr>
        <w:t>實</w:t>
      </w:r>
      <w:r w:rsidR="003C35E9" w:rsidRPr="00B34B99">
        <w:rPr>
          <w:rFonts w:ascii="楷體-繁" w:eastAsia="楷體-繁" w:hAnsi="楷體-繁" w:hint="eastAsia"/>
          <w:color w:val="000000" w:themeColor="text1"/>
        </w:rPr>
        <w:t>際上</w:t>
      </w:r>
      <w:r w:rsidR="003C35E9" w:rsidRPr="00B34B99">
        <w:rPr>
          <w:rFonts w:ascii="楷體-繁" w:eastAsia="楷體-繁" w:hAnsi="楷體-繁"/>
          <w:color w:val="000000" w:themeColor="text1"/>
        </w:rPr>
        <w:t>，</w:t>
      </w:r>
      <w:r w:rsidR="003C35E9" w:rsidRPr="00B34B99">
        <w:rPr>
          <w:rFonts w:ascii="楷體-繁" w:eastAsia="楷體-繁" w:hAnsi="楷體-繁" w:hint="eastAsia"/>
          <w:color w:val="000000" w:themeColor="text1"/>
        </w:rPr>
        <w:t>在</w:t>
      </w:r>
      <w:r w:rsidR="003C35E9" w:rsidRPr="00B34B99">
        <w:rPr>
          <w:rFonts w:ascii="楷體-繁" w:eastAsia="楷體-繁" w:hAnsi="楷體-繁"/>
          <w:color w:val="000000" w:themeColor="text1"/>
        </w:rPr>
        <w:t>拜訪新的潛在客戶時，這也意味著現場代表將</w:t>
      </w:r>
      <w:r w:rsidR="003C35E9" w:rsidRPr="00B34B99">
        <w:rPr>
          <w:rFonts w:ascii="楷體-繁" w:eastAsia="楷體-繁" w:hAnsi="楷體-繁" w:hint="eastAsia"/>
          <w:color w:val="000000" w:themeColor="text1"/>
        </w:rPr>
        <w:t>能夠更好地</w:t>
      </w:r>
      <w:r w:rsidR="003C35E9" w:rsidRPr="00B34B99">
        <w:rPr>
          <w:rFonts w:ascii="楷體-繁" w:eastAsia="楷體-繁" w:hAnsi="楷體-繁"/>
          <w:color w:val="000000" w:themeColor="text1"/>
        </w:rPr>
        <w:t>掌握最可能的觸發</w:t>
      </w:r>
      <w:r w:rsidR="008F0CBB">
        <w:rPr>
          <w:rFonts w:ascii="楷體-繁" w:eastAsia="楷體-繁" w:hAnsi="楷體-繁" w:hint="eastAsia"/>
          <w:color w:val="000000" w:themeColor="text1"/>
        </w:rPr>
        <w:t>點</w:t>
      </w:r>
      <w:r w:rsidR="003C35E9" w:rsidRPr="00B34B99">
        <w:rPr>
          <w:rFonts w:ascii="楷體-繁" w:eastAsia="楷體-繁" w:hAnsi="楷體-繁"/>
          <w:color w:val="000000" w:themeColor="text1"/>
        </w:rPr>
        <w:t>（如創新、臨床結果、</w:t>
      </w:r>
      <w:r w:rsidR="003C35E9" w:rsidRPr="00B34B99">
        <w:rPr>
          <w:rFonts w:ascii="楷體-繁" w:eastAsia="楷體-繁" w:hAnsi="楷體-繁" w:hint="eastAsia"/>
          <w:color w:val="000000" w:themeColor="text1"/>
        </w:rPr>
        <w:t>保險給付</w:t>
      </w:r>
      <w:r w:rsidR="003C35E9" w:rsidRPr="00B34B99">
        <w:rPr>
          <w:rFonts w:ascii="楷體-繁" w:eastAsia="楷體-繁" w:hAnsi="楷體-繁"/>
          <w:color w:val="000000" w:themeColor="text1"/>
        </w:rPr>
        <w:t>、患者服務等），並切</w:t>
      </w:r>
      <w:r w:rsidR="003C35E9" w:rsidRPr="00B34B99">
        <w:rPr>
          <w:rFonts w:ascii="楷體-繁" w:eastAsia="楷體-繁" w:hAnsi="楷體-繁" w:hint="eastAsia"/>
          <w:color w:val="000000" w:themeColor="text1"/>
        </w:rPr>
        <w:t>入主題</w:t>
      </w:r>
      <w:r w:rsidR="003C35E9" w:rsidRPr="00B34B99">
        <w:rPr>
          <w:rFonts w:ascii="楷體-繁" w:eastAsia="楷體-繁" w:hAnsi="楷體-繁"/>
          <w:color w:val="000000" w:themeColor="text1"/>
        </w:rPr>
        <w:t>，以節省所有相關的時間和麻煩。</w:t>
      </w:r>
    </w:p>
    <w:p w14:paraId="09B05E10" w14:textId="1594DAF6" w:rsidR="00CA51C9" w:rsidRPr="00B34B99" w:rsidRDefault="00CA51C9" w:rsidP="001E1C7D">
      <w:pPr>
        <w:spacing w:beforeLines="50" w:before="180" w:line="0" w:lineRule="atLeast"/>
        <w:ind w:firstLineChars="100" w:firstLine="240"/>
        <w:jc w:val="both"/>
        <w:rPr>
          <w:rFonts w:ascii="楷體-繁" w:eastAsia="楷體-繁" w:hAnsi="楷體-繁" w:cs="Arial"/>
          <w:color w:val="000000" w:themeColor="text1"/>
        </w:rPr>
      </w:pPr>
      <w:r w:rsidRPr="00B34B99">
        <w:rPr>
          <w:rFonts w:ascii="楷體-繁" w:eastAsia="楷體-繁" w:hAnsi="楷體-繁"/>
          <w:color w:val="000000" w:themeColor="text1"/>
        </w:rPr>
        <w:t>例如，一家公司將醫</w:t>
      </w:r>
      <w:r w:rsidRPr="00B34B99">
        <w:rPr>
          <w:rFonts w:ascii="楷體-繁" w:eastAsia="楷體-繁" w:hAnsi="楷體-繁" w:hint="eastAsia"/>
          <w:color w:val="000000" w:themeColor="text1"/>
        </w:rPr>
        <w:t>師分組為</w:t>
      </w:r>
      <w:r w:rsidR="001E1C7D" w:rsidRPr="00B34B99">
        <w:rPr>
          <w:rFonts w:ascii="楷體-繁" w:eastAsia="楷體-繁" w:hAnsi="楷體-繁" w:cs="PingFang TC" w:hint="eastAsia"/>
          <w:color w:val="000000" w:themeColor="text1"/>
        </w:rPr>
        <w:t>「</w:t>
      </w:r>
      <w:r w:rsidR="001E1C7D" w:rsidRPr="00B34B99">
        <w:rPr>
          <w:rFonts w:ascii="楷體-繁" w:eastAsia="楷體-繁" w:hAnsi="楷體-繁"/>
          <w:color w:val="000000" w:themeColor="text1"/>
        </w:rPr>
        <w:t>數據驅動</w:t>
      </w:r>
      <w:r w:rsidR="001E1C7D" w:rsidRPr="00B34B99">
        <w:rPr>
          <w:rFonts w:ascii="楷體-繁" w:eastAsia="楷體-繁" w:hAnsi="楷體-繁" w:cs="PingFang TC" w:hint="eastAsia"/>
          <w:color w:val="000000" w:themeColor="text1"/>
        </w:rPr>
        <w:t>」</w:t>
      </w:r>
      <w:r w:rsidR="001E1C7D" w:rsidRPr="00B34B99">
        <w:rPr>
          <w:rFonts w:ascii="楷體-繁" w:eastAsia="楷體-繁" w:hAnsi="楷體-繁" w:cs="Arial"/>
          <w:color w:val="000000" w:themeColor="text1"/>
        </w:rPr>
        <w:t>（治療選擇由藥物數據驅動）</w:t>
      </w:r>
      <w:r w:rsidR="001E1C7D" w:rsidRPr="00B34B99">
        <w:rPr>
          <w:rFonts w:ascii="楷體-繁" w:eastAsia="楷體-繁" w:hAnsi="楷體-繁"/>
          <w:color w:val="000000" w:themeColor="text1"/>
        </w:rPr>
        <w:t>、</w:t>
      </w:r>
      <w:r w:rsidR="001E1C7D" w:rsidRPr="00B34B99">
        <w:rPr>
          <w:rFonts w:ascii="楷體-繁" w:eastAsia="楷體-繁" w:hAnsi="楷體-繁" w:cs="PingFang TC" w:hint="eastAsia"/>
          <w:color w:val="000000" w:themeColor="text1"/>
        </w:rPr>
        <w:t>「</w:t>
      </w:r>
      <w:r w:rsidR="001E1C7D" w:rsidRPr="00B34B99">
        <w:rPr>
          <w:rFonts w:ascii="楷體-繁" w:eastAsia="楷體-繁" w:hAnsi="楷體-繁" w:hint="eastAsia"/>
          <w:color w:val="000000" w:themeColor="text1"/>
        </w:rPr>
        <w:t>同儕追随者</w:t>
      </w:r>
      <w:r w:rsidR="001E1C7D" w:rsidRPr="00B34B99">
        <w:rPr>
          <w:rFonts w:ascii="楷體-繁" w:eastAsia="楷體-繁" w:hAnsi="楷體-繁" w:cs="PingFang TC" w:hint="eastAsia"/>
          <w:color w:val="000000" w:themeColor="text1"/>
        </w:rPr>
        <w:t>」</w:t>
      </w:r>
      <w:r w:rsidR="001E1C7D" w:rsidRPr="00B34B99">
        <w:rPr>
          <w:rFonts w:ascii="楷體-繁" w:eastAsia="楷體-繁" w:hAnsi="楷體-繁"/>
          <w:color w:val="000000" w:themeColor="text1"/>
        </w:rPr>
        <w:t>（尋求醫</w:t>
      </w:r>
      <w:r w:rsidR="001E1C7D" w:rsidRPr="00B34B99">
        <w:rPr>
          <w:rFonts w:ascii="楷體-繁" w:eastAsia="楷體-繁" w:hAnsi="楷體-繁" w:hint="eastAsia"/>
          <w:color w:val="000000" w:themeColor="text1"/>
        </w:rPr>
        <w:t>師</w:t>
      </w:r>
      <w:r w:rsidR="001E1C7D" w:rsidRPr="00B34B99">
        <w:rPr>
          <w:rFonts w:ascii="楷體-繁" w:eastAsia="楷體-繁" w:hAnsi="楷體-繁"/>
          <w:color w:val="000000" w:themeColor="text1"/>
        </w:rPr>
        <w:t>社</w:t>
      </w:r>
      <w:r w:rsidR="001E1C7D" w:rsidRPr="00B34B99">
        <w:rPr>
          <w:rFonts w:ascii="楷體-繁" w:eastAsia="楷體-繁" w:hAnsi="楷體-繁" w:hint="eastAsia"/>
          <w:color w:val="000000" w:themeColor="text1"/>
        </w:rPr>
        <w:t>群</w:t>
      </w:r>
      <w:r w:rsidR="001E1C7D" w:rsidRPr="00B34B99">
        <w:rPr>
          <w:rFonts w:ascii="楷體-繁" w:eastAsia="楷體-繁" w:hAnsi="楷體-繁"/>
          <w:color w:val="000000" w:themeColor="text1"/>
        </w:rPr>
        <w:t>其他成員</w:t>
      </w:r>
      <w:r w:rsidR="001E1C7D" w:rsidRPr="006A7174">
        <w:rPr>
          <w:rFonts w:ascii="楷體-繁" w:eastAsia="楷體-繁" w:hAnsi="楷體-繁"/>
          <w:color w:val="000000" w:themeColor="text1"/>
        </w:rPr>
        <w:t>指導</w:t>
      </w:r>
      <w:r w:rsidR="001E1C7D" w:rsidRPr="00B34B99">
        <w:rPr>
          <w:rFonts w:ascii="楷體-繁" w:eastAsia="楷體-繁" w:hAnsi="楷體-繁"/>
          <w:color w:val="000000" w:themeColor="text1"/>
        </w:rPr>
        <w:t>的追隨者）和「</w:t>
      </w:r>
      <w:r w:rsidR="00537042">
        <w:rPr>
          <w:rFonts w:ascii="楷體-繁" w:eastAsia="楷體-繁" w:hAnsi="楷體-繁" w:hint="eastAsia"/>
          <w:color w:val="000000" w:themeColor="text1"/>
        </w:rPr>
        <w:t>以臨床為中心</w:t>
      </w:r>
      <w:r w:rsidR="001E1C7D" w:rsidRPr="00B34B99">
        <w:rPr>
          <w:rFonts w:ascii="楷體-繁" w:eastAsia="楷體-繁" w:hAnsi="楷體-繁"/>
          <w:color w:val="000000" w:themeColor="text1"/>
        </w:rPr>
        <w:t>」（優先考慮患者數量、</w:t>
      </w:r>
      <w:r w:rsidR="001E1C7D" w:rsidRPr="00B34B99">
        <w:rPr>
          <w:rFonts w:ascii="楷體-繁" w:eastAsia="楷體-繁" w:hAnsi="楷體-繁" w:hint="eastAsia"/>
          <w:color w:val="000000" w:themeColor="text1"/>
        </w:rPr>
        <w:t>產出</w:t>
      </w:r>
      <w:r w:rsidR="001E1C7D" w:rsidRPr="00B34B99">
        <w:rPr>
          <w:rFonts w:ascii="楷體-繁" w:eastAsia="楷體-繁" w:hAnsi="楷體-繁"/>
          <w:color w:val="000000" w:themeColor="text1"/>
        </w:rPr>
        <w:t>量和</w:t>
      </w:r>
      <w:r w:rsidR="001E1C7D" w:rsidRPr="00B34B99">
        <w:rPr>
          <w:rFonts w:ascii="楷體-繁" w:eastAsia="楷體-繁" w:hAnsi="楷體-繁" w:hint="eastAsia"/>
          <w:color w:val="000000" w:themeColor="text1"/>
        </w:rPr>
        <w:t>保險給付難易度</w:t>
      </w:r>
      <w:r w:rsidR="001E1C7D" w:rsidRPr="00B34B99">
        <w:rPr>
          <w:rFonts w:ascii="楷體-繁" w:eastAsia="楷體-繁" w:hAnsi="楷體-繁"/>
          <w:color w:val="000000" w:themeColor="text1"/>
        </w:rPr>
        <w:t>的人）。</w:t>
      </w:r>
      <w:r w:rsidR="001E1C7D" w:rsidRPr="00B34B99">
        <w:rPr>
          <w:rFonts w:ascii="楷體-繁" w:eastAsia="楷體-繁" w:hAnsi="楷體-繁" w:hint="eastAsia"/>
          <w:color w:val="000000" w:themeColor="text1"/>
        </w:rPr>
        <w:t>銷售和行銷領導者將組排定</w:t>
      </w:r>
      <w:r w:rsidR="001E1C7D" w:rsidRPr="00B34B99">
        <w:rPr>
          <w:rFonts w:ascii="楷體-繁" w:eastAsia="楷體-繁" w:hAnsi="楷體-繁" w:cs="Arial"/>
          <w:color w:val="000000" w:themeColor="text1"/>
        </w:rPr>
        <w:t>優先</w:t>
      </w:r>
      <w:r w:rsidR="001E1C7D" w:rsidRPr="00B34B99">
        <w:rPr>
          <w:rFonts w:ascii="楷體-繁" w:eastAsia="楷體-繁" w:hAnsi="楷體-繁" w:cs="Arial" w:hint="eastAsia"/>
          <w:color w:val="000000" w:themeColor="text1"/>
        </w:rPr>
        <w:t>順序</w:t>
      </w:r>
      <w:r w:rsidR="001E1C7D" w:rsidRPr="00B34B99">
        <w:rPr>
          <w:rFonts w:ascii="楷體-繁" w:eastAsia="楷體-繁" w:hAnsi="楷體-繁" w:cs="Arial"/>
          <w:color w:val="000000" w:themeColor="text1"/>
        </w:rPr>
        <w:t>，制定一個多管齊下的參與策略，</w:t>
      </w:r>
      <w:r w:rsidR="001E1C7D" w:rsidRPr="00B34B99">
        <w:rPr>
          <w:rFonts w:ascii="楷體-繁" w:eastAsia="楷體-繁" w:hAnsi="楷體-繁" w:cs="Arial" w:hint="eastAsia"/>
          <w:color w:val="000000" w:themeColor="text1"/>
        </w:rPr>
        <w:t>著重</w:t>
      </w:r>
      <w:r w:rsidR="001E1C7D" w:rsidRPr="00B34B99">
        <w:rPr>
          <w:rFonts w:ascii="楷體-繁" w:eastAsia="楷體-繁" w:hAnsi="楷體-繁" w:cs="Arial"/>
          <w:color w:val="000000" w:themeColor="text1"/>
        </w:rPr>
        <w:t>三個</w:t>
      </w:r>
      <w:r w:rsidR="001E1C7D" w:rsidRPr="00B34B99">
        <w:rPr>
          <w:rFonts w:ascii="楷體-繁" w:eastAsia="楷體-繁" w:hAnsi="楷體-繁" w:cs="Arial" w:hint="eastAsia"/>
          <w:color w:val="000000" w:themeColor="text1"/>
        </w:rPr>
        <w:t>群</w:t>
      </w:r>
      <w:r w:rsidR="001E1C7D" w:rsidRPr="00B34B99">
        <w:rPr>
          <w:rFonts w:ascii="楷體-繁" w:eastAsia="楷體-繁" w:hAnsi="楷體-繁" w:cs="Arial"/>
          <w:color w:val="000000" w:themeColor="text1"/>
        </w:rPr>
        <w:t>組的</w:t>
      </w:r>
      <w:r w:rsidR="001E1C7D" w:rsidRPr="00B34B99">
        <w:rPr>
          <w:rFonts w:ascii="楷體-繁" w:eastAsia="楷體-繁" w:hAnsi="楷體-繁" w:cs="Arial" w:hint="eastAsia"/>
          <w:color w:val="000000" w:themeColor="text1"/>
        </w:rPr>
        <w:t>關鍵激勵因素</w:t>
      </w:r>
      <w:r w:rsidR="001E1C7D" w:rsidRPr="00B34B99">
        <w:rPr>
          <w:rFonts w:ascii="楷體-繁" w:eastAsia="楷體-繁" w:hAnsi="楷體-繁" w:cs="Arial"/>
          <w:color w:val="000000" w:themeColor="text1"/>
        </w:rPr>
        <w:t>。</w:t>
      </w:r>
    </w:p>
    <w:p w14:paraId="004E8213" w14:textId="54C6B7C6" w:rsidR="00C04BF0" w:rsidRPr="00B34B99" w:rsidRDefault="00C04BF0" w:rsidP="00C04BF0">
      <w:pPr>
        <w:spacing w:beforeLines="50" w:before="180" w:line="0" w:lineRule="atLeast"/>
        <w:jc w:val="both"/>
        <w:rPr>
          <w:rFonts w:ascii="楷體-繁" w:eastAsia="楷體-繁" w:hAnsi="楷體-繁"/>
          <w:color w:val="000000" w:themeColor="text1"/>
        </w:rPr>
      </w:pPr>
      <w:r w:rsidRPr="00B34B99">
        <w:rPr>
          <w:rStyle w:val="a5"/>
          <w:rFonts w:ascii="楷體-繁" w:eastAsia="楷體-繁" w:hAnsi="楷體-繁" w:cs="Arial" w:hint="eastAsia"/>
          <w:color w:val="000000" w:themeColor="text1"/>
        </w:rPr>
        <w:t>分類</w:t>
      </w:r>
      <w:r w:rsidRPr="00B34B99">
        <w:rPr>
          <w:rStyle w:val="a5"/>
          <w:rFonts w:ascii="楷體-繁" w:eastAsia="楷體-繁" w:hAnsi="楷體-繁" w:cs="Arial"/>
          <w:color w:val="000000" w:themeColor="text1"/>
        </w:rPr>
        <w:t>工具的生成：</w:t>
      </w:r>
      <w:r w:rsidRPr="00B34B99">
        <w:rPr>
          <w:rStyle w:val="a5"/>
          <w:rFonts w:ascii="楷體-繁" w:eastAsia="楷體-繁" w:hAnsi="楷體-繁" w:cs="Arial"/>
          <w:b w:val="0"/>
          <w:bCs w:val="0"/>
          <w:color w:val="000000" w:themeColor="text1"/>
        </w:rPr>
        <w:t>一旦</w:t>
      </w:r>
      <w:r w:rsidR="004264BA">
        <w:rPr>
          <w:rStyle w:val="a5"/>
          <w:rFonts w:ascii="楷體-繁" w:eastAsia="楷體-繁" w:hAnsi="楷體-繁" w:cs="Arial" w:hint="eastAsia"/>
          <w:b w:val="0"/>
          <w:bCs w:val="0"/>
          <w:color w:val="000000" w:themeColor="text1"/>
        </w:rPr>
        <w:t>完成</w:t>
      </w:r>
      <w:r w:rsidRPr="00B34B99">
        <w:rPr>
          <w:rStyle w:val="a5"/>
          <w:rFonts w:ascii="楷體-繁" w:eastAsia="楷體-繁" w:hAnsi="楷體-繁" w:cs="Arial" w:hint="eastAsia"/>
          <w:b w:val="0"/>
          <w:bCs w:val="0"/>
          <w:color w:val="000000" w:themeColor="text1"/>
        </w:rPr>
        <w:t>區隔</w:t>
      </w:r>
      <w:r w:rsidRPr="00B34B99">
        <w:rPr>
          <w:rStyle w:val="a5"/>
          <w:rFonts w:ascii="楷體-繁" w:eastAsia="楷體-繁" w:hAnsi="楷體-繁" w:cs="Arial"/>
          <w:b w:val="0"/>
          <w:bCs w:val="0"/>
          <w:color w:val="000000" w:themeColor="text1"/>
        </w:rPr>
        <w:t>，就可以</w:t>
      </w:r>
      <w:r w:rsidRPr="00B34B99">
        <w:rPr>
          <w:rStyle w:val="a5"/>
          <w:rFonts w:ascii="楷體-繁" w:eastAsia="楷體-繁" w:hAnsi="楷體-繁" w:cs="Arial" w:hint="eastAsia"/>
          <w:b w:val="0"/>
          <w:bCs w:val="0"/>
          <w:color w:val="000000" w:themeColor="text1"/>
        </w:rPr>
        <w:t>透</w:t>
      </w:r>
      <w:r w:rsidRPr="00B34B99">
        <w:rPr>
          <w:rStyle w:val="a5"/>
          <w:rFonts w:ascii="楷體-繁" w:eastAsia="楷體-繁" w:hAnsi="楷體-繁" w:cs="Arial"/>
          <w:b w:val="0"/>
          <w:bCs w:val="0"/>
          <w:color w:val="000000" w:themeColor="text1"/>
        </w:rPr>
        <w:t>過類似的機器學習過程</w:t>
      </w:r>
      <w:r w:rsidRPr="00B34B99">
        <w:rPr>
          <w:rStyle w:val="a5"/>
          <w:rFonts w:ascii="楷體-繁" w:eastAsia="楷體-繁" w:hAnsi="楷體-繁" w:cs="Arial" w:hint="eastAsia"/>
          <w:b w:val="0"/>
          <w:bCs w:val="0"/>
          <w:color w:val="000000" w:themeColor="text1"/>
        </w:rPr>
        <w:t>創</w:t>
      </w:r>
      <w:r w:rsidRPr="00B34B99">
        <w:rPr>
          <w:rStyle w:val="a5"/>
          <w:rFonts w:ascii="楷體-繁" w:eastAsia="楷體-繁" w:hAnsi="楷體-繁" w:cs="Arial"/>
          <w:b w:val="0"/>
          <w:bCs w:val="0"/>
          <w:color w:val="000000" w:themeColor="text1"/>
        </w:rPr>
        <w:t>建</w:t>
      </w:r>
      <w:r w:rsidRPr="00B34B99">
        <w:rPr>
          <w:rFonts w:ascii="楷體-繁" w:eastAsia="楷體-繁" w:hAnsi="楷體-繁" w:cs="PingFang TC" w:hint="eastAsia"/>
          <w:color w:val="000000" w:themeColor="text1"/>
        </w:rPr>
        <w:t>「</w:t>
      </w:r>
      <w:r w:rsidRPr="00B34B99">
        <w:rPr>
          <w:rStyle w:val="a5"/>
          <w:rFonts w:ascii="楷體-繁" w:eastAsia="楷體-繁" w:hAnsi="楷體-繁" w:cs="Arial" w:hint="eastAsia"/>
          <w:b w:val="0"/>
          <w:bCs w:val="0"/>
          <w:color w:val="000000" w:themeColor="text1"/>
        </w:rPr>
        <w:t>分類</w:t>
      </w:r>
      <w:r w:rsidRPr="00B34B99">
        <w:rPr>
          <w:rFonts w:ascii="楷體-繁" w:eastAsia="楷體-繁" w:hAnsi="楷體-繁" w:cs="PingFang TC" w:hint="eastAsia"/>
          <w:color w:val="000000" w:themeColor="text1"/>
        </w:rPr>
        <w:t>」</w:t>
      </w:r>
      <w:r w:rsidRPr="00B34B99">
        <w:rPr>
          <w:rStyle w:val="a5"/>
          <w:rFonts w:ascii="楷體-繁" w:eastAsia="楷體-繁" w:hAnsi="楷體-繁" w:cs="Arial"/>
          <w:b w:val="0"/>
          <w:bCs w:val="0"/>
          <w:color w:val="000000" w:themeColor="text1"/>
        </w:rPr>
        <w:t>工具。</w:t>
      </w:r>
      <w:r w:rsidRPr="00B34B99">
        <w:rPr>
          <w:rFonts w:ascii="楷體-繁" w:eastAsia="楷體-繁" w:hAnsi="楷體-繁"/>
          <w:color w:val="000000" w:themeColor="text1"/>
        </w:rPr>
        <w:t>該工具旨在在客戶互動期間</w:t>
      </w:r>
      <w:r w:rsidRPr="00B34B99">
        <w:rPr>
          <w:rFonts w:ascii="楷體-繁" w:eastAsia="楷體-繁" w:hAnsi="楷體-繁" w:hint="eastAsia"/>
          <w:color w:val="000000" w:themeColor="text1"/>
        </w:rPr>
        <w:t>應用</w:t>
      </w:r>
      <w:r w:rsidRPr="00B34B99">
        <w:rPr>
          <w:rFonts w:ascii="楷體-繁" w:eastAsia="楷體-繁" w:hAnsi="楷體-繁"/>
          <w:color w:val="000000" w:themeColor="text1"/>
        </w:rPr>
        <w:t>到現場代表以及用於市場研究，可幫助加強和驗證模型預測，並充當反饋循環，以不斷提高模型的準確性。</w:t>
      </w:r>
    </w:p>
    <w:p w14:paraId="6171AB9B" w14:textId="5DDA8741" w:rsidR="00C04BF0" w:rsidRPr="00B34B99" w:rsidRDefault="006D3221" w:rsidP="00742D04">
      <w:pPr>
        <w:pStyle w:val="2"/>
        <w:spacing w:beforeLines="50" w:before="180" w:line="0" w:lineRule="atLeast"/>
        <w:rPr>
          <w:rFonts w:ascii="楷體-繁" w:eastAsia="楷體-繁" w:hAnsi="楷體-繁" w:cs="Arial"/>
          <w:b w:val="0"/>
          <w:bCs w:val="0"/>
          <w:sz w:val="28"/>
          <w:szCs w:val="28"/>
        </w:rPr>
      </w:pPr>
      <w:r w:rsidRPr="00B34B99">
        <w:rPr>
          <w:rStyle w:val="a5"/>
          <w:rFonts w:ascii="楷體-繁" w:eastAsia="楷體-繁" w:hAnsi="楷體-繁" w:cs="Arial" w:hint="eastAsia"/>
          <w:b/>
          <w:bCs/>
          <w:sz w:val="28"/>
          <w:szCs w:val="28"/>
        </w:rPr>
        <w:lastRenderedPageBreak/>
        <w:t>賦予</w:t>
      </w:r>
      <w:r w:rsidR="00742D04" w:rsidRPr="00B34B99">
        <w:rPr>
          <w:rStyle w:val="a5"/>
          <w:rFonts w:ascii="楷體-繁" w:eastAsia="楷體-繁" w:hAnsi="楷體-繁" w:cs="Arial"/>
          <w:b/>
          <w:bCs/>
          <w:sz w:val="28"/>
          <w:szCs w:val="28"/>
        </w:rPr>
        <w:t>參與</w:t>
      </w:r>
      <w:r w:rsidRPr="00B34B99">
        <w:rPr>
          <w:rStyle w:val="a5"/>
          <w:rFonts w:ascii="楷體-繁" w:eastAsia="楷體-繁" w:hAnsi="楷體-繁" w:cs="Arial" w:hint="eastAsia"/>
          <w:b/>
          <w:bCs/>
          <w:sz w:val="28"/>
          <w:szCs w:val="28"/>
        </w:rPr>
        <w:t>權</w:t>
      </w:r>
    </w:p>
    <w:p w14:paraId="556D9AFD" w14:textId="2364F5DE" w:rsidR="006D3221" w:rsidRDefault="006D3221" w:rsidP="006D3221">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態度</w:t>
      </w:r>
      <w:r w:rsidRPr="00B34B99">
        <w:rPr>
          <w:rFonts w:ascii="楷體-繁" w:eastAsia="楷體-繁" w:hAnsi="楷體-繁" w:hint="eastAsia"/>
          <w:color w:val="000000" w:themeColor="text1"/>
        </w:rPr>
        <w:t>區隔</w:t>
      </w:r>
      <w:r w:rsidR="00C01225">
        <w:rPr>
          <w:rFonts w:ascii="楷體-繁" w:eastAsia="楷體-繁" w:hAnsi="楷體-繁" w:hint="eastAsia"/>
          <w:color w:val="000000" w:themeColor="text1"/>
        </w:rPr>
        <w:t>可以增強</w:t>
      </w:r>
      <w:r w:rsidRPr="00B34B99">
        <w:rPr>
          <w:rFonts w:ascii="楷體-繁" w:eastAsia="楷體-繁" w:hAnsi="楷體-繁"/>
          <w:color w:val="000000" w:themeColor="text1"/>
        </w:rPr>
        <w:t>強現有的</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工作，而</w:t>
      </w:r>
      <w:r w:rsidR="00C01225">
        <w:rPr>
          <w:rFonts w:ascii="楷體-繁" w:eastAsia="楷體-繁" w:hAnsi="楷體-繁" w:hint="eastAsia"/>
          <w:color w:val="000000" w:themeColor="text1"/>
        </w:rPr>
        <w:t>組</w:t>
      </w:r>
      <w:r w:rsidRPr="00B34B99">
        <w:rPr>
          <w:rFonts w:ascii="楷體-繁" w:eastAsia="楷體-繁" w:hAnsi="楷體-繁"/>
          <w:color w:val="000000" w:themeColor="text1"/>
        </w:rPr>
        <w:t>合</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架</w:t>
      </w:r>
      <w:r w:rsidRPr="00B34B99">
        <w:rPr>
          <w:rFonts w:ascii="楷體-繁" w:eastAsia="楷體-繁" w:hAnsi="楷體-繁" w:hint="eastAsia"/>
          <w:color w:val="000000" w:themeColor="text1"/>
        </w:rPr>
        <w:t>構</w:t>
      </w:r>
      <w:r w:rsidRPr="00B34B99">
        <w:rPr>
          <w:rFonts w:ascii="楷體-繁" w:eastAsia="楷體-繁" w:hAnsi="楷體-繁"/>
          <w:color w:val="000000" w:themeColor="text1"/>
        </w:rPr>
        <w:t>可以揭示隱藏的機會，並告知努力推動</w:t>
      </w:r>
      <w:r w:rsidR="00C01225">
        <w:rPr>
          <w:rFonts w:ascii="楷體-繁" w:eastAsia="楷體-繁" w:hAnsi="楷體-繁" w:hint="eastAsia"/>
          <w:color w:val="000000" w:themeColor="text1"/>
        </w:rPr>
        <w:t>期望</w:t>
      </w:r>
      <w:r w:rsidRPr="00B34B99">
        <w:rPr>
          <w:rFonts w:ascii="楷體-繁" w:eastAsia="楷體-繁" w:hAnsi="楷體-繁"/>
          <w:color w:val="000000" w:themeColor="text1"/>
        </w:rPr>
        <w:t>的行為。為了獲得最大的影響，製藥公司應將態度</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與更標準的基於</w:t>
      </w:r>
      <w:r w:rsidR="00F11D27">
        <w:rPr>
          <w:rFonts w:ascii="楷體-繁" w:eastAsia="楷體-繁" w:hAnsi="楷體-繁" w:hint="eastAsia"/>
          <w:color w:val="000000" w:themeColor="text1"/>
        </w:rPr>
        <w:t>處方</w:t>
      </w:r>
      <w:r w:rsidRPr="00B34B99">
        <w:rPr>
          <w:rFonts w:ascii="楷體-繁" w:eastAsia="楷體-繁" w:hAnsi="楷體-繁"/>
          <w:color w:val="000000" w:themeColor="text1"/>
        </w:rPr>
        <w:t>量的方法</w:t>
      </w:r>
      <w:r w:rsidR="00F11D27">
        <w:rPr>
          <w:rFonts w:ascii="楷體-繁" w:eastAsia="楷體-繁" w:hAnsi="楷體-繁" w:hint="eastAsia"/>
          <w:color w:val="000000" w:themeColor="text1"/>
        </w:rPr>
        <w:t>相</w:t>
      </w:r>
      <w:r w:rsidRPr="00B34B99">
        <w:rPr>
          <w:rFonts w:ascii="楷體-繁" w:eastAsia="楷體-繁" w:hAnsi="楷體-繁"/>
          <w:color w:val="000000" w:themeColor="text1"/>
        </w:rPr>
        <w:t>結合。以下是實際應用中的情况。</w:t>
      </w:r>
    </w:p>
    <w:p w14:paraId="0D6E2466" w14:textId="1DAE64FE" w:rsidR="00A636A1" w:rsidRPr="00B34B99" w:rsidRDefault="008A302A" w:rsidP="00BB58AF">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在最近的產品</w:t>
      </w:r>
      <w:r w:rsidRPr="00B34B99">
        <w:rPr>
          <w:rFonts w:ascii="楷體-繁" w:eastAsia="楷體-繁" w:hAnsi="楷體-繁" w:hint="eastAsia"/>
          <w:color w:val="000000" w:themeColor="text1"/>
        </w:rPr>
        <w:t>上市</w:t>
      </w:r>
      <w:r w:rsidRPr="00B34B99">
        <w:rPr>
          <w:rFonts w:ascii="楷體-繁" w:eastAsia="楷體-繁" w:hAnsi="楷體-繁"/>
          <w:color w:val="000000" w:themeColor="text1"/>
        </w:rPr>
        <w:t>案例中，一家擁有罕病新藥的全球製藥公司的銷售和</w:t>
      </w:r>
      <w:r w:rsidRPr="00B34B99">
        <w:rPr>
          <w:rFonts w:ascii="楷體-繁" w:eastAsia="楷體-繁" w:hAnsi="楷體-繁" w:hint="eastAsia"/>
          <w:color w:val="000000" w:themeColor="text1"/>
        </w:rPr>
        <w:t>行</w:t>
      </w:r>
      <w:r w:rsidRPr="00B34B99">
        <w:rPr>
          <w:rFonts w:ascii="楷體-繁" w:eastAsia="楷體-繁" w:hAnsi="楷體-繁"/>
          <w:color w:val="000000" w:themeColor="text1"/>
        </w:rPr>
        <w:t>銷負責人計劃將最初的推廣工作重點放在在卓越學術中心執業的著名醫師。他們從過去與這些中心的關鍵意見領袖（KOL）合作的經驗中</w:t>
      </w:r>
      <w:r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知道</w:t>
      </w:r>
      <w:r w:rsidRPr="00B34B99">
        <w:rPr>
          <w:rFonts w:ascii="楷體-繁" w:eastAsia="楷體-繁" w:hAnsi="楷體-繁" w:cs="PingFang TC" w:hint="eastAsia"/>
          <w:color w:val="000000" w:themeColor="text1"/>
        </w:rPr>
        <w:t>」</w:t>
      </w:r>
      <w:r w:rsidRPr="00B34B99">
        <w:rPr>
          <w:rFonts w:ascii="楷體-繁" w:eastAsia="楷體-繁" w:hAnsi="楷體-繁"/>
          <w:color w:val="000000" w:themeColor="text1"/>
        </w:rPr>
        <w:t>，他們是最具創新性的早期採</w:t>
      </w:r>
      <w:r w:rsidRPr="00B34B99">
        <w:rPr>
          <w:rFonts w:ascii="楷體-繁" w:eastAsia="楷體-繁" w:hAnsi="楷體-繁" w:hint="eastAsia"/>
          <w:color w:val="000000" w:themeColor="text1"/>
        </w:rPr>
        <w:t>用</w:t>
      </w:r>
      <w:r w:rsidRPr="00B34B99">
        <w:rPr>
          <w:rFonts w:ascii="楷體-繁" w:eastAsia="楷體-繁" w:hAnsi="楷體-繁"/>
          <w:color w:val="000000" w:themeColor="text1"/>
        </w:rPr>
        <w:t>者。</w:t>
      </w:r>
      <w:r w:rsidR="00A636A1" w:rsidRPr="00B34B99">
        <w:rPr>
          <w:rFonts w:ascii="楷體-繁" w:eastAsia="楷體-繁" w:hAnsi="楷體-繁"/>
          <w:color w:val="000000" w:themeColor="text1"/>
        </w:rPr>
        <w:t>然而，機器學習態度</w:t>
      </w:r>
      <w:r w:rsidR="00A636A1" w:rsidRPr="00B34B99">
        <w:rPr>
          <w:rFonts w:ascii="楷體-繁" w:eastAsia="楷體-繁" w:hAnsi="楷體-繁" w:hint="eastAsia"/>
          <w:color w:val="000000" w:themeColor="text1"/>
        </w:rPr>
        <w:t>區隔</w:t>
      </w:r>
      <w:r w:rsidR="00A636A1" w:rsidRPr="00B34B99">
        <w:rPr>
          <w:rFonts w:ascii="楷體-繁" w:eastAsia="楷體-繁" w:hAnsi="楷體-繁"/>
          <w:color w:val="000000" w:themeColor="text1"/>
        </w:rPr>
        <w:t>顯示，除了少數經常諮詢的KOL之外，這些醫</w:t>
      </w:r>
      <w:r w:rsidR="00A636A1" w:rsidRPr="00B34B99">
        <w:rPr>
          <w:rFonts w:ascii="楷體-繁" w:eastAsia="楷體-繁" w:hAnsi="楷體-繁" w:hint="eastAsia"/>
          <w:color w:val="000000" w:themeColor="text1"/>
        </w:rPr>
        <w:t>師</w:t>
      </w:r>
      <w:r w:rsidR="00A636A1" w:rsidRPr="00B34B99">
        <w:rPr>
          <w:rFonts w:ascii="楷體-繁" w:eastAsia="楷體-繁" w:hAnsi="楷體-繁"/>
          <w:color w:val="000000" w:themeColor="text1"/>
        </w:rPr>
        <w:t>都是晚期採用者，他們在</w:t>
      </w:r>
      <w:r w:rsidR="00A636A1" w:rsidRPr="00B34B99">
        <w:rPr>
          <w:rFonts w:ascii="楷體-繁" w:eastAsia="楷體-繁" w:hAnsi="楷體-繁" w:hint="eastAsia"/>
          <w:color w:val="000000" w:themeColor="text1"/>
        </w:rPr>
        <w:t>處方</w:t>
      </w:r>
      <w:r w:rsidR="00A636A1" w:rsidRPr="00B34B99">
        <w:rPr>
          <w:rFonts w:ascii="楷體-繁" w:eastAsia="楷體-繁" w:hAnsi="楷體-繁"/>
          <w:color w:val="000000" w:themeColor="text1"/>
        </w:rPr>
        <w:t>新藥之前等待</w:t>
      </w:r>
      <w:r w:rsidR="00BB58AF" w:rsidRPr="00B34B99">
        <w:rPr>
          <w:rFonts w:ascii="楷體-繁" w:eastAsia="楷體-繁" w:hAnsi="楷體-繁" w:hint="eastAsia"/>
          <w:color w:val="000000" w:themeColor="text1"/>
        </w:rPr>
        <w:t>完整</w:t>
      </w:r>
      <w:r w:rsidR="00A636A1" w:rsidRPr="00B34B99">
        <w:rPr>
          <w:rFonts w:ascii="楷體-繁" w:eastAsia="楷體-繁" w:hAnsi="楷體-繁"/>
          <w:color w:val="000000" w:themeColor="text1"/>
        </w:rPr>
        <w:t>的臨床證據。</w:t>
      </w:r>
      <w:r w:rsidR="00BB58AF" w:rsidRPr="00B34B99">
        <w:rPr>
          <w:rFonts w:ascii="楷體-繁" w:eastAsia="楷體-繁" w:hAnsi="楷體-繁"/>
          <w:color w:val="000000" w:themeColor="text1"/>
        </w:rPr>
        <w:t>事實上，研究和分析顯示，私人診所的專家為這種新型藥物療法提供了最佳的</w:t>
      </w:r>
      <w:r w:rsidR="00F32491">
        <w:rPr>
          <w:rFonts w:ascii="楷體-繁" w:eastAsia="楷體-繁" w:hAnsi="楷體-繁" w:hint="eastAsia"/>
          <w:color w:val="000000" w:themeColor="text1"/>
        </w:rPr>
        <w:t>上市</w:t>
      </w:r>
      <w:r w:rsidR="00BB58AF" w:rsidRPr="00B34B99">
        <w:rPr>
          <w:rFonts w:ascii="楷體-繁" w:eastAsia="楷體-繁" w:hAnsi="楷體-繁"/>
          <w:color w:val="000000" w:themeColor="text1"/>
        </w:rPr>
        <w:t>選擇。領導團隊改變了策略，首先優先考慮私人執業醫師，然後隨著更多臨床和經濟證據的出現，將新的治療方案推廣到其他群</w:t>
      </w:r>
      <w:r w:rsidR="00BB58AF" w:rsidRPr="00B34B99">
        <w:rPr>
          <w:rFonts w:ascii="楷體-繁" w:eastAsia="楷體-繁" w:hAnsi="楷體-繁" w:hint="eastAsia"/>
          <w:color w:val="000000" w:themeColor="text1"/>
        </w:rPr>
        <w:t>體</w:t>
      </w:r>
      <w:r w:rsidR="00BB58AF" w:rsidRPr="00B34B99">
        <w:rPr>
          <w:rFonts w:ascii="楷體-繁" w:eastAsia="楷體-繁" w:hAnsi="楷體-繁"/>
          <w:color w:val="000000" w:themeColor="text1"/>
        </w:rPr>
        <w:t>。</w:t>
      </w:r>
    </w:p>
    <w:p w14:paraId="6E41FF4C" w14:textId="3B981760" w:rsidR="00393286" w:rsidRDefault="00393286" w:rsidP="00393286">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在另一種情况下，確定了一部分對療效數據高度接受且通常被稱為早期採用者的醫療</w:t>
      </w:r>
      <w:r w:rsidRPr="00B34B99">
        <w:rPr>
          <w:rFonts w:ascii="楷體-繁" w:eastAsia="楷體-繁" w:hAnsi="楷體-繁" w:hint="eastAsia"/>
          <w:color w:val="000000" w:themeColor="text1"/>
        </w:rPr>
        <w:t>照護</w:t>
      </w:r>
      <w:r w:rsidRPr="00B34B99">
        <w:rPr>
          <w:rFonts w:ascii="楷體-繁" w:eastAsia="楷體-繁" w:hAnsi="楷體-繁"/>
          <w:color w:val="000000" w:themeColor="text1"/>
        </w:rPr>
        <w:t>提供者。然而，</w:t>
      </w:r>
      <w:r w:rsidR="00B73315">
        <w:rPr>
          <w:rFonts w:ascii="楷體-繁" w:eastAsia="楷體-繁" w:hAnsi="楷體-繁" w:hint="eastAsia"/>
          <w:color w:val="000000" w:themeColor="text1"/>
        </w:rPr>
        <w:t>處方</w:t>
      </w:r>
      <w:r w:rsidRPr="00B34B99">
        <w:rPr>
          <w:rFonts w:ascii="楷體-繁" w:eastAsia="楷體-繁" w:hAnsi="楷體-繁"/>
          <w:color w:val="000000" w:themeColor="text1"/>
        </w:rPr>
        <w:t>資料顯示，他們並未盡可能或頻繁地開</w:t>
      </w:r>
      <w:r w:rsidR="00B73315">
        <w:rPr>
          <w:rFonts w:ascii="楷體-繁" w:eastAsia="楷體-繁" w:hAnsi="楷體-繁" w:hint="eastAsia"/>
          <w:color w:val="000000" w:themeColor="text1"/>
        </w:rPr>
        <w:t>立</w:t>
      </w:r>
      <w:r w:rsidRPr="00B34B99">
        <w:rPr>
          <w:rFonts w:ascii="楷體-繁" w:eastAsia="楷體-繁" w:hAnsi="楷體-繁"/>
          <w:color w:val="000000" w:themeColor="text1"/>
        </w:rPr>
        <w:t>某些新藥的處方。這</w:t>
      </w:r>
      <w:r w:rsidR="00B73315">
        <w:rPr>
          <w:rFonts w:ascii="楷體-繁" w:eastAsia="楷體-繁" w:hAnsi="楷體-繁" w:hint="eastAsia"/>
          <w:color w:val="000000" w:themeColor="text1"/>
        </w:rPr>
        <w:t>顯</w:t>
      </w:r>
      <w:r w:rsidRPr="00B34B99">
        <w:rPr>
          <w:rFonts w:ascii="楷體-繁" w:eastAsia="楷體-繁" w:hAnsi="楷體-繁"/>
          <w:color w:val="000000" w:themeColor="text1"/>
        </w:rPr>
        <w:t>示一個以前未被認識到的增長機會，該公司可以據此優先考慮和</w:t>
      </w:r>
      <w:r w:rsidR="00B73315">
        <w:rPr>
          <w:rFonts w:ascii="楷體-繁" w:eastAsia="楷體-繁" w:hAnsi="楷體-繁" w:hint="eastAsia"/>
          <w:color w:val="000000" w:themeColor="text1"/>
        </w:rPr>
        <w:t>制</w:t>
      </w:r>
      <w:r w:rsidRPr="00B34B99">
        <w:rPr>
          <w:rFonts w:ascii="楷體-繁" w:eastAsia="楷體-繁" w:hAnsi="楷體-繁"/>
          <w:color w:val="000000" w:themeColor="text1"/>
        </w:rPr>
        <w:t>定拓展</w:t>
      </w:r>
      <w:r w:rsidRPr="00B34B99">
        <w:rPr>
          <w:rFonts w:ascii="楷體-繁" w:eastAsia="楷體-繁" w:hAnsi="楷體-繁" w:hint="eastAsia"/>
          <w:color w:val="000000" w:themeColor="text1"/>
        </w:rPr>
        <w:t>策略</w:t>
      </w:r>
      <w:r w:rsidRPr="00B34B99">
        <w:rPr>
          <w:rFonts w:ascii="楷體-繁" w:eastAsia="楷體-繁" w:hAnsi="楷體-繁"/>
          <w:color w:val="000000" w:themeColor="text1"/>
        </w:rPr>
        <w:t>。</w:t>
      </w:r>
    </w:p>
    <w:p w14:paraId="5ED9A605" w14:textId="39EA3792" w:rsidR="00B34B99" w:rsidRPr="00B34B99" w:rsidRDefault="00B34B99" w:rsidP="00B34B99">
      <w:pPr>
        <w:spacing w:beforeLines="50" w:before="180" w:line="0" w:lineRule="atLeast"/>
        <w:ind w:firstLineChars="100" w:firstLine="240"/>
        <w:jc w:val="both"/>
        <w:rPr>
          <w:rFonts w:ascii="楷體-繁" w:eastAsia="楷體-繁" w:hAnsi="楷體-繁"/>
          <w:color w:val="000000" w:themeColor="text1"/>
        </w:rPr>
      </w:pPr>
      <w:r w:rsidRPr="00B34B99">
        <w:rPr>
          <w:rFonts w:ascii="楷體-繁" w:eastAsia="楷體-繁" w:hAnsi="楷體-繁"/>
          <w:color w:val="000000" w:themeColor="text1"/>
        </w:rPr>
        <w:t>即使在發現所有關係和模式與領域和行銷領導者的直覺和/或經驗預測一致的情况下，這種創新的方法也可以明顯地量化市場，提供</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市場的相對規模以及與之相關的醫師聯繫</w:t>
      </w:r>
      <w:r w:rsidRPr="00B34B99">
        <w:rPr>
          <w:rFonts w:ascii="楷體-繁" w:eastAsia="楷體-繁" w:hAnsi="楷體-繁" w:hint="eastAsia"/>
          <w:color w:val="000000" w:themeColor="text1"/>
        </w:rPr>
        <w:t>資訊</w:t>
      </w:r>
      <w:r w:rsidRPr="00B34B99">
        <w:rPr>
          <w:rFonts w:ascii="楷體-繁" w:eastAsia="楷體-繁" w:hAnsi="楷體-繁"/>
          <w:color w:val="000000" w:themeColor="text1"/>
        </w:rPr>
        <w:t>。機器學習態度</w:t>
      </w:r>
      <w:r w:rsidRPr="00B34B99">
        <w:rPr>
          <w:rFonts w:ascii="楷體-繁" w:eastAsia="楷體-繁" w:hAnsi="楷體-繁" w:hint="eastAsia"/>
          <w:color w:val="000000" w:themeColor="text1"/>
        </w:rPr>
        <w:t>區隔</w:t>
      </w:r>
      <w:r w:rsidRPr="00B34B99">
        <w:rPr>
          <w:rFonts w:ascii="楷體-繁" w:eastAsia="楷體-繁" w:hAnsi="楷體-繁"/>
          <w:color w:val="000000" w:themeColor="text1"/>
        </w:rPr>
        <w:t>為製藥公司提供了一個强大的新機會，可以破解傳統</w:t>
      </w:r>
      <w:r w:rsidRPr="00B34B99">
        <w:rPr>
          <w:rFonts w:ascii="楷體-繁" w:eastAsia="楷體-繁" w:hAnsi="楷體-繁" w:hint="eastAsia"/>
          <w:color w:val="000000" w:themeColor="text1"/>
        </w:rPr>
        <w:t>規則</w:t>
      </w:r>
      <w:r w:rsidRPr="00B34B99">
        <w:rPr>
          <w:rFonts w:ascii="楷體-繁" w:eastAsia="楷體-繁" w:hAnsi="楷體-繁"/>
          <w:color w:val="000000" w:themeColor="text1"/>
        </w:rPr>
        <w:t>，並獲得越來越精確的見解，以吸引客戶。</w:t>
      </w:r>
    </w:p>
    <w:p w14:paraId="73BE5978" w14:textId="153E7F11" w:rsidR="00E558F8" w:rsidRPr="00B34B99" w:rsidRDefault="00AA5B80" w:rsidP="00F709FF">
      <w:pPr>
        <w:pStyle w:val="item"/>
        <w:spacing w:beforeLines="50" w:before="180" w:beforeAutospacing="0" w:after="0" w:afterAutospacing="0" w:line="0" w:lineRule="atLeast"/>
        <w:rPr>
          <w:rFonts w:ascii="楷體-繁" w:eastAsia="楷體-繁" w:hAnsi="楷體-繁" w:cs="Arial"/>
          <w:color w:val="000000" w:themeColor="text1"/>
        </w:rPr>
      </w:pPr>
      <w:r w:rsidRPr="00B34B99">
        <w:rPr>
          <w:rFonts w:ascii="楷體-繁" w:eastAsia="楷體-繁" w:hAnsi="楷體-繁" w:cs="Arial" w:hint="eastAsia"/>
          <w:color w:val="000000" w:themeColor="text1"/>
        </w:rPr>
        <w:t>(</w:t>
      </w:r>
      <w:r w:rsidR="00394B8A" w:rsidRPr="00B34B99">
        <w:rPr>
          <w:rFonts w:ascii="楷體-繁" w:eastAsia="楷體-繁" w:hAnsi="楷體-繁" w:cs="Arial" w:hint="eastAsia"/>
          <w:color w:val="000000" w:themeColor="text1"/>
        </w:rPr>
        <w:t>資料來源</w:t>
      </w:r>
      <w:r w:rsidR="00394B8A" w:rsidRPr="00B34B99">
        <w:rPr>
          <w:rFonts w:ascii="楷體-繁" w:eastAsia="楷體-繁" w:hAnsi="楷體-繁" w:cs="PingFang TC" w:hint="eastAsia"/>
          <w:color w:val="000000"/>
        </w:rPr>
        <w:t>：</w:t>
      </w:r>
      <w:r w:rsidR="00C62BDB" w:rsidRPr="00B34B99">
        <w:rPr>
          <w:rFonts w:ascii="楷體-繁" w:eastAsia="楷體-繁" w:hAnsi="楷體-繁"/>
        </w:rPr>
        <w:t>Pharmaceutical Executive</w:t>
      </w:r>
      <w:r w:rsidRPr="00B34B99">
        <w:rPr>
          <w:rFonts w:ascii="楷體-繁" w:eastAsia="楷體-繁" w:hAnsi="楷體-繁" w:cs="Arial" w:hint="eastAsia"/>
          <w:color w:val="000000" w:themeColor="text1"/>
        </w:rPr>
        <w:t>)</w:t>
      </w:r>
    </w:p>
    <w:p w14:paraId="0B5B7B49" w14:textId="5329AECA" w:rsidR="00D269C2" w:rsidRPr="00B34B99" w:rsidRDefault="001B0AF3" w:rsidP="00CD55D1">
      <w:pPr>
        <w:shd w:val="clear" w:color="auto" w:fill="FFFFFF"/>
        <w:spacing w:before="240" w:line="0" w:lineRule="atLeast"/>
        <w:jc w:val="right"/>
        <w:rPr>
          <w:rFonts w:ascii="楷體-繁" w:eastAsia="楷體-繁" w:hAnsi="楷體-繁" w:cs="RyuminPro-Light"/>
          <w:color w:val="000000" w:themeColor="text1"/>
        </w:rPr>
      </w:pPr>
      <w:r w:rsidRPr="00B34B99">
        <w:rPr>
          <w:rFonts w:ascii="楷體-繁" w:eastAsia="楷體-繁" w:hAnsi="楷體-繁" w:cs="RyuminPro-Light"/>
          <w:color w:val="000000" w:themeColor="text1"/>
        </w:rPr>
        <w:t>–</w:t>
      </w:r>
      <w:r w:rsidRPr="00B34B99">
        <w:rPr>
          <w:rFonts w:ascii="楷體-繁" w:eastAsia="楷體-繁" w:hAnsi="楷體-繁" w:cs="RyuminPro-Light" w:hint="eastAsia"/>
          <w:color w:val="000000" w:themeColor="text1"/>
        </w:rPr>
        <w:t>End</w:t>
      </w:r>
      <w:r w:rsidR="00D82F94" w:rsidRPr="00B34B99">
        <w:rPr>
          <w:rFonts w:ascii="楷體-繁" w:eastAsia="楷體-繁" w:hAnsi="楷體-繁" w:cs="RyuminPro-Light"/>
          <w:color w:val="000000" w:themeColor="text1"/>
        </w:rPr>
        <w:t>s</w:t>
      </w:r>
      <w:r w:rsidRPr="00B34B99">
        <w:rPr>
          <w:rFonts w:ascii="楷體-繁" w:eastAsia="楷體-繁" w:hAnsi="楷體-繁" w:cs="RyuminPro-Light"/>
          <w:color w:val="000000" w:themeColor="text1"/>
        </w:rPr>
        <w:t>–</w:t>
      </w:r>
    </w:p>
    <w:sectPr w:rsidR="00D269C2" w:rsidRPr="00B34B99"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871E" w14:textId="77777777" w:rsidR="00442F77" w:rsidRDefault="00442F77" w:rsidP="00D432A3">
      <w:pPr>
        <w:spacing w:before="120"/>
      </w:pPr>
      <w:r>
        <w:separator/>
      </w:r>
    </w:p>
  </w:endnote>
  <w:endnote w:type="continuationSeparator" w:id="0">
    <w:p w14:paraId="32B30060" w14:textId="77777777" w:rsidR="00442F77" w:rsidRDefault="00442F7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altName w:val="微軟正黑體"/>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PingFang TC">
    <w:altName w:val="微軟正黑體"/>
    <w:panose1 w:val="020B0400000000000000"/>
    <w:charset w:val="88"/>
    <w:family w:val="swiss"/>
    <w:pitch w:val="variable"/>
    <w:sig w:usb0="A00002FF" w:usb1="7ACFFDFB" w:usb2="00000017" w:usb3="00000000" w:csb0="00100001" w:csb1="00000000"/>
  </w:font>
  <w:font w:name="Songti TC">
    <w:altName w:val="﷽﷽﷽﷽﷽﷽﷽怀"/>
    <w:panose1 w:val="02010600040101010101"/>
    <w:charset w:val="88"/>
    <w:family w:val="auto"/>
    <w:pitch w:val="variable"/>
    <w:sig w:usb0="00000287" w:usb1="080F0000" w:usb2="00000010" w:usb3="00000000" w:csb0="0014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99A2" w14:textId="77777777" w:rsidR="00442F77" w:rsidRDefault="00442F77" w:rsidP="00D432A3">
      <w:pPr>
        <w:spacing w:before="120"/>
      </w:pPr>
      <w:r>
        <w:separator/>
      </w:r>
    </w:p>
  </w:footnote>
  <w:footnote w:type="continuationSeparator" w:id="0">
    <w:p w14:paraId="36EA88E1" w14:textId="77777777" w:rsidR="00442F77" w:rsidRDefault="00442F7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2"/>
  </w:num>
  <w:num w:numId="3">
    <w:abstractNumId w:val="1"/>
  </w:num>
  <w:num w:numId="4">
    <w:abstractNumId w:val="16"/>
  </w:num>
  <w:num w:numId="5">
    <w:abstractNumId w:val="9"/>
  </w:num>
  <w:num w:numId="6">
    <w:abstractNumId w:val="30"/>
  </w:num>
  <w:num w:numId="7">
    <w:abstractNumId w:val="17"/>
  </w:num>
  <w:num w:numId="8">
    <w:abstractNumId w:val="0"/>
  </w:num>
  <w:num w:numId="9">
    <w:abstractNumId w:val="3"/>
  </w:num>
  <w:num w:numId="10">
    <w:abstractNumId w:val="11"/>
  </w:num>
  <w:num w:numId="11">
    <w:abstractNumId w:val="2"/>
  </w:num>
  <w:num w:numId="12">
    <w:abstractNumId w:val="24"/>
  </w:num>
  <w:num w:numId="13">
    <w:abstractNumId w:val="13"/>
  </w:num>
  <w:num w:numId="14">
    <w:abstractNumId w:val="23"/>
  </w:num>
  <w:num w:numId="15">
    <w:abstractNumId w:val="18"/>
  </w:num>
  <w:num w:numId="16">
    <w:abstractNumId w:val="27"/>
  </w:num>
  <w:num w:numId="17">
    <w:abstractNumId w:val="28"/>
  </w:num>
  <w:num w:numId="18">
    <w:abstractNumId w:val="6"/>
  </w:num>
  <w:num w:numId="19">
    <w:abstractNumId w:val="22"/>
  </w:num>
  <w:num w:numId="20">
    <w:abstractNumId w:val="10"/>
  </w:num>
  <w:num w:numId="21">
    <w:abstractNumId w:val="20"/>
  </w:num>
  <w:num w:numId="22">
    <w:abstractNumId w:val="21"/>
  </w:num>
  <w:num w:numId="23">
    <w:abstractNumId w:val="29"/>
  </w:num>
  <w:num w:numId="24">
    <w:abstractNumId w:val="19"/>
  </w:num>
  <w:num w:numId="25">
    <w:abstractNumId w:val="25"/>
  </w:num>
  <w:num w:numId="26">
    <w:abstractNumId w:val="14"/>
  </w:num>
  <w:num w:numId="27">
    <w:abstractNumId w:val="26"/>
  </w:num>
  <w:num w:numId="28">
    <w:abstractNumId w:val="15"/>
  </w:num>
  <w:num w:numId="29">
    <w:abstractNumId w:val="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71"/>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D9A"/>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278"/>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BF3"/>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D3A"/>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C7D"/>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067"/>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B17"/>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B0E"/>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5B7"/>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3E4"/>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C2"/>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9AE"/>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7"/>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286"/>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5E9"/>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4BA"/>
    <w:rsid w:val="00426537"/>
    <w:rsid w:val="004266F3"/>
    <w:rsid w:val="0042687E"/>
    <w:rsid w:val="00426961"/>
    <w:rsid w:val="00426BE3"/>
    <w:rsid w:val="00426C61"/>
    <w:rsid w:val="00426E57"/>
    <w:rsid w:val="00426F0E"/>
    <w:rsid w:val="00427019"/>
    <w:rsid w:val="0042716F"/>
    <w:rsid w:val="00427171"/>
    <w:rsid w:val="0042719A"/>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25"/>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7"/>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8CA"/>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2"/>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42"/>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2D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A56"/>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98B"/>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174"/>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21"/>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04"/>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24"/>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628"/>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5"/>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2A"/>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6FDA"/>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6C8"/>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CBB"/>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5A5"/>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3D"/>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5C7"/>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410"/>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97A"/>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6A1"/>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7D"/>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289"/>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013"/>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142"/>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B99"/>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315"/>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8AF"/>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225"/>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BF0"/>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D90"/>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5A4"/>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9"/>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16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B60"/>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3FCE"/>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0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66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1E"/>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CA"/>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27"/>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38"/>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1"/>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4A6"/>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03A"/>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34B99"/>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468987">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9989369">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3109">
      <w:bodyDiv w:val="1"/>
      <w:marLeft w:val="0"/>
      <w:marRight w:val="0"/>
      <w:marTop w:val="0"/>
      <w:marBottom w:val="0"/>
      <w:divBdr>
        <w:top w:val="none" w:sz="0" w:space="0" w:color="auto"/>
        <w:left w:val="none" w:sz="0" w:space="0" w:color="auto"/>
        <w:bottom w:val="none" w:sz="0" w:space="0" w:color="auto"/>
        <w:right w:val="none" w:sz="0" w:space="0" w:color="auto"/>
      </w:divBdr>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7836">
      <w:bodyDiv w:val="1"/>
      <w:marLeft w:val="0"/>
      <w:marRight w:val="0"/>
      <w:marTop w:val="0"/>
      <w:marBottom w:val="0"/>
      <w:divBdr>
        <w:top w:val="none" w:sz="0" w:space="0" w:color="auto"/>
        <w:left w:val="none" w:sz="0" w:space="0" w:color="auto"/>
        <w:bottom w:val="none" w:sz="0" w:space="0" w:color="auto"/>
        <w:right w:val="none" w:sz="0" w:space="0" w:color="auto"/>
      </w:divBdr>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23373">
      <w:bodyDiv w:val="1"/>
      <w:marLeft w:val="0"/>
      <w:marRight w:val="0"/>
      <w:marTop w:val="0"/>
      <w:marBottom w:val="0"/>
      <w:divBdr>
        <w:top w:val="none" w:sz="0" w:space="0" w:color="auto"/>
        <w:left w:val="none" w:sz="0" w:space="0" w:color="auto"/>
        <w:bottom w:val="none" w:sz="0" w:space="0" w:color="auto"/>
        <w:right w:val="none" w:sz="0" w:space="0" w:color="auto"/>
      </w:divBdr>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2338">
      <w:bodyDiv w:val="1"/>
      <w:marLeft w:val="0"/>
      <w:marRight w:val="0"/>
      <w:marTop w:val="0"/>
      <w:marBottom w:val="0"/>
      <w:divBdr>
        <w:top w:val="none" w:sz="0" w:space="0" w:color="auto"/>
        <w:left w:val="none" w:sz="0" w:space="0" w:color="auto"/>
        <w:bottom w:val="none" w:sz="0" w:space="0" w:color="auto"/>
        <w:right w:val="none" w:sz="0" w:space="0" w:color="auto"/>
      </w:divBdr>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192908">
      <w:bodyDiv w:val="1"/>
      <w:marLeft w:val="0"/>
      <w:marRight w:val="0"/>
      <w:marTop w:val="0"/>
      <w:marBottom w:val="0"/>
      <w:divBdr>
        <w:top w:val="none" w:sz="0" w:space="0" w:color="auto"/>
        <w:left w:val="none" w:sz="0" w:space="0" w:color="auto"/>
        <w:bottom w:val="none" w:sz="0" w:space="0" w:color="auto"/>
        <w:right w:val="none" w:sz="0" w:space="0" w:color="auto"/>
      </w:divBdr>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2421907">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2515">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366815">
      <w:bodyDiv w:val="1"/>
      <w:marLeft w:val="0"/>
      <w:marRight w:val="0"/>
      <w:marTop w:val="0"/>
      <w:marBottom w:val="0"/>
      <w:divBdr>
        <w:top w:val="none" w:sz="0" w:space="0" w:color="auto"/>
        <w:left w:val="none" w:sz="0" w:space="0" w:color="auto"/>
        <w:bottom w:val="none" w:sz="0" w:space="0" w:color="auto"/>
        <w:right w:val="none" w:sz="0" w:space="0" w:color="auto"/>
      </w:divBdr>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4669">
      <w:bodyDiv w:val="1"/>
      <w:marLeft w:val="0"/>
      <w:marRight w:val="0"/>
      <w:marTop w:val="0"/>
      <w:marBottom w:val="0"/>
      <w:divBdr>
        <w:top w:val="none" w:sz="0" w:space="0" w:color="auto"/>
        <w:left w:val="none" w:sz="0" w:space="0" w:color="auto"/>
        <w:bottom w:val="none" w:sz="0" w:space="0" w:color="auto"/>
        <w:right w:val="none" w:sz="0" w:space="0" w:color="auto"/>
      </w:divBdr>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282328">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89532">
      <w:bodyDiv w:val="1"/>
      <w:marLeft w:val="0"/>
      <w:marRight w:val="0"/>
      <w:marTop w:val="0"/>
      <w:marBottom w:val="0"/>
      <w:divBdr>
        <w:top w:val="none" w:sz="0" w:space="0" w:color="auto"/>
        <w:left w:val="none" w:sz="0" w:space="0" w:color="auto"/>
        <w:bottom w:val="none" w:sz="0" w:space="0" w:color="auto"/>
        <w:right w:val="none" w:sz="0" w:space="0" w:color="auto"/>
      </w:divBdr>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4931">
      <w:bodyDiv w:val="1"/>
      <w:marLeft w:val="0"/>
      <w:marRight w:val="0"/>
      <w:marTop w:val="0"/>
      <w:marBottom w:val="0"/>
      <w:divBdr>
        <w:top w:val="none" w:sz="0" w:space="0" w:color="auto"/>
        <w:left w:val="none" w:sz="0" w:space="0" w:color="auto"/>
        <w:bottom w:val="none" w:sz="0" w:space="0" w:color="auto"/>
        <w:right w:val="none" w:sz="0" w:space="0" w:color="auto"/>
      </w:divBdr>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086065">
      <w:bodyDiv w:val="1"/>
      <w:marLeft w:val="0"/>
      <w:marRight w:val="0"/>
      <w:marTop w:val="0"/>
      <w:marBottom w:val="0"/>
      <w:divBdr>
        <w:top w:val="none" w:sz="0" w:space="0" w:color="auto"/>
        <w:left w:val="none" w:sz="0" w:space="0" w:color="auto"/>
        <w:bottom w:val="none" w:sz="0" w:space="0" w:color="auto"/>
        <w:right w:val="none" w:sz="0" w:space="0" w:color="auto"/>
      </w:divBdr>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364354">
      <w:bodyDiv w:val="1"/>
      <w:marLeft w:val="0"/>
      <w:marRight w:val="0"/>
      <w:marTop w:val="0"/>
      <w:marBottom w:val="0"/>
      <w:divBdr>
        <w:top w:val="none" w:sz="0" w:space="0" w:color="auto"/>
        <w:left w:val="none" w:sz="0" w:space="0" w:color="auto"/>
        <w:bottom w:val="none" w:sz="0" w:space="0" w:color="auto"/>
        <w:right w:val="none" w:sz="0" w:space="0" w:color="auto"/>
      </w:divBdr>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2602368">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677971">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96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19973384">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0939">
      <w:bodyDiv w:val="1"/>
      <w:marLeft w:val="0"/>
      <w:marRight w:val="0"/>
      <w:marTop w:val="0"/>
      <w:marBottom w:val="0"/>
      <w:divBdr>
        <w:top w:val="none" w:sz="0" w:space="0" w:color="auto"/>
        <w:left w:val="none" w:sz="0" w:space="0" w:color="auto"/>
        <w:bottom w:val="none" w:sz="0" w:space="0" w:color="auto"/>
        <w:right w:val="none" w:sz="0" w:space="0" w:color="auto"/>
      </w:divBdr>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2834">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2332446">
      <w:bodyDiv w:val="1"/>
      <w:marLeft w:val="0"/>
      <w:marRight w:val="0"/>
      <w:marTop w:val="0"/>
      <w:marBottom w:val="0"/>
      <w:divBdr>
        <w:top w:val="none" w:sz="0" w:space="0" w:color="auto"/>
        <w:left w:val="none" w:sz="0" w:space="0" w:color="auto"/>
        <w:bottom w:val="none" w:sz="0" w:space="0" w:color="auto"/>
        <w:right w:val="none" w:sz="0" w:space="0" w:color="auto"/>
      </w:divBdr>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547258">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560625">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483189">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127251">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6823965">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0832483">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1800075">
      <w:bodyDiv w:val="1"/>
      <w:marLeft w:val="0"/>
      <w:marRight w:val="0"/>
      <w:marTop w:val="0"/>
      <w:marBottom w:val="0"/>
      <w:divBdr>
        <w:top w:val="none" w:sz="0" w:space="0" w:color="auto"/>
        <w:left w:val="none" w:sz="0" w:space="0" w:color="auto"/>
        <w:bottom w:val="none" w:sz="0" w:space="0" w:color="auto"/>
        <w:right w:val="none" w:sz="0" w:space="0" w:color="auto"/>
      </w:divBdr>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1958">
      <w:bodyDiv w:val="1"/>
      <w:marLeft w:val="0"/>
      <w:marRight w:val="0"/>
      <w:marTop w:val="0"/>
      <w:marBottom w:val="0"/>
      <w:divBdr>
        <w:top w:val="none" w:sz="0" w:space="0" w:color="auto"/>
        <w:left w:val="none" w:sz="0" w:space="0" w:color="auto"/>
        <w:bottom w:val="none" w:sz="0" w:space="0" w:color="auto"/>
        <w:right w:val="none" w:sz="0" w:space="0" w:color="auto"/>
      </w:divBdr>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699490">
      <w:bodyDiv w:val="1"/>
      <w:marLeft w:val="0"/>
      <w:marRight w:val="0"/>
      <w:marTop w:val="0"/>
      <w:marBottom w:val="0"/>
      <w:divBdr>
        <w:top w:val="none" w:sz="0" w:space="0" w:color="auto"/>
        <w:left w:val="none" w:sz="0" w:space="0" w:color="auto"/>
        <w:bottom w:val="none" w:sz="0" w:space="0" w:color="auto"/>
        <w:right w:val="none" w:sz="0" w:space="0" w:color="auto"/>
      </w:divBdr>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7914238">
      <w:bodyDiv w:val="1"/>
      <w:marLeft w:val="0"/>
      <w:marRight w:val="0"/>
      <w:marTop w:val="0"/>
      <w:marBottom w:val="0"/>
      <w:divBdr>
        <w:top w:val="none" w:sz="0" w:space="0" w:color="auto"/>
        <w:left w:val="none" w:sz="0" w:space="0" w:color="auto"/>
        <w:bottom w:val="none" w:sz="0" w:space="0" w:color="auto"/>
        <w:right w:val="none" w:sz="0" w:space="0" w:color="auto"/>
      </w:divBdr>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2814641">
      <w:bodyDiv w:val="1"/>
      <w:marLeft w:val="0"/>
      <w:marRight w:val="0"/>
      <w:marTop w:val="0"/>
      <w:marBottom w:val="0"/>
      <w:divBdr>
        <w:top w:val="none" w:sz="0" w:space="0" w:color="auto"/>
        <w:left w:val="none" w:sz="0" w:space="0" w:color="auto"/>
        <w:bottom w:val="none" w:sz="0" w:space="0" w:color="auto"/>
        <w:right w:val="none" w:sz="0" w:space="0" w:color="auto"/>
      </w:divBdr>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371016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3693">
      <w:bodyDiv w:val="1"/>
      <w:marLeft w:val="0"/>
      <w:marRight w:val="0"/>
      <w:marTop w:val="0"/>
      <w:marBottom w:val="0"/>
      <w:divBdr>
        <w:top w:val="none" w:sz="0" w:space="0" w:color="auto"/>
        <w:left w:val="none" w:sz="0" w:space="0" w:color="auto"/>
        <w:bottom w:val="none" w:sz="0" w:space="0" w:color="auto"/>
        <w:right w:val="none" w:sz="0" w:space="0" w:color="auto"/>
      </w:divBdr>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0705">
      <w:bodyDiv w:val="1"/>
      <w:marLeft w:val="0"/>
      <w:marRight w:val="0"/>
      <w:marTop w:val="0"/>
      <w:marBottom w:val="0"/>
      <w:divBdr>
        <w:top w:val="none" w:sz="0" w:space="0" w:color="auto"/>
        <w:left w:val="none" w:sz="0" w:space="0" w:color="auto"/>
        <w:bottom w:val="none" w:sz="0" w:space="0" w:color="auto"/>
        <w:right w:val="none" w:sz="0" w:space="0" w:color="auto"/>
      </w:divBdr>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8774">
      <w:bodyDiv w:val="1"/>
      <w:marLeft w:val="0"/>
      <w:marRight w:val="0"/>
      <w:marTop w:val="0"/>
      <w:marBottom w:val="0"/>
      <w:divBdr>
        <w:top w:val="none" w:sz="0" w:space="0" w:color="auto"/>
        <w:left w:val="none" w:sz="0" w:space="0" w:color="auto"/>
        <w:bottom w:val="none" w:sz="0" w:space="0" w:color="auto"/>
        <w:right w:val="none" w:sz="0" w:space="0" w:color="auto"/>
      </w:divBdr>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8049">
      <w:bodyDiv w:val="1"/>
      <w:marLeft w:val="0"/>
      <w:marRight w:val="0"/>
      <w:marTop w:val="0"/>
      <w:marBottom w:val="0"/>
      <w:divBdr>
        <w:top w:val="none" w:sz="0" w:space="0" w:color="auto"/>
        <w:left w:val="none" w:sz="0" w:space="0" w:color="auto"/>
        <w:bottom w:val="none" w:sz="0" w:space="0" w:color="auto"/>
        <w:right w:val="none" w:sz="0" w:space="0" w:color="auto"/>
      </w:divBdr>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04880">
      <w:bodyDiv w:val="1"/>
      <w:marLeft w:val="0"/>
      <w:marRight w:val="0"/>
      <w:marTop w:val="0"/>
      <w:marBottom w:val="0"/>
      <w:divBdr>
        <w:top w:val="none" w:sz="0" w:space="0" w:color="auto"/>
        <w:left w:val="none" w:sz="0" w:space="0" w:color="auto"/>
        <w:bottom w:val="none" w:sz="0" w:space="0" w:color="auto"/>
        <w:right w:val="none" w:sz="0" w:space="0" w:color="auto"/>
      </w:divBdr>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7888085">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586161">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4922477">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136607">
      <w:bodyDiv w:val="1"/>
      <w:marLeft w:val="0"/>
      <w:marRight w:val="0"/>
      <w:marTop w:val="0"/>
      <w:marBottom w:val="0"/>
      <w:divBdr>
        <w:top w:val="none" w:sz="0" w:space="0" w:color="auto"/>
        <w:left w:val="none" w:sz="0" w:space="0" w:color="auto"/>
        <w:bottom w:val="none" w:sz="0" w:space="0" w:color="auto"/>
        <w:right w:val="none" w:sz="0" w:space="0" w:color="auto"/>
      </w:divBdr>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481951">
      <w:bodyDiv w:val="1"/>
      <w:marLeft w:val="0"/>
      <w:marRight w:val="0"/>
      <w:marTop w:val="0"/>
      <w:marBottom w:val="0"/>
      <w:divBdr>
        <w:top w:val="none" w:sz="0" w:space="0" w:color="auto"/>
        <w:left w:val="none" w:sz="0" w:space="0" w:color="auto"/>
        <w:bottom w:val="none" w:sz="0" w:space="0" w:color="auto"/>
        <w:right w:val="none" w:sz="0" w:space="0" w:color="auto"/>
      </w:divBdr>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233">
      <w:bodyDiv w:val="1"/>
      <w:marLeft w:val="0"/>
      <w:marRight w:val="0"/>
      <w:marTop w:val="0"/>
      <w:marBottom w:val="0"/>
      <w:divBdr>
        <w:top w:val="none" w:sz="0" w:space="0" w:color="auto"/>
        <w:left w:val="none" w:sz="0" w:space="0" w:color="auto"/>
        <w:bottom w:val="none" w:sz="0" w:space="0" w:color="auto"/>
        <w:right w:val="none" w:sz="0" w:space="0" w:color="auto"/>
      </w:divBdr>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278229">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0820325">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2595659">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7777666">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0399902">
      <w:bodyDiv w:val="1"/>
      <w:marLeft w:val="0"/>
      <w:marRight w:val="0"/>
      <w:marTop w:val="0"/>
      <w:marBottom w:val="0"/>
      <w:divBdr>
        <w:top w:val="none" w:sz="0" w:space="0" w:color="auto"/>
        <w:left w:val="none" w:sz="0" w:space="0" w:color="auto"/>
        <w:bottom w:val="none" w:sz="0" w:space="0" w:color="auto"/>
        <w:right w:val="none" w:sz="0" w:space="0" w:color="auto"/>
      </w:divBdr>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08441">
      <w:bodyDiv w:val="1"/>
      <w:marLeft w:val="0"/>
      <w:marRight w:val="0"/>
      <w:marTop w:val="0"/>
      <w:marBottom w:val="0"/>
      <w:divBdr>
        <w:top w:val="none" w:sz="0" w:space="0" w:color="auto"/>
        <w:left w:val="none" w:sz="0" w:space="0" w:color="auto"/>
        <w:bottom w:val="none" w:sz="0" w:space="0" w:color="auto"/>
        <w:right w:val="none" w:sz="0" w:space="0" w:color="auto"/>
      </w:divBdr>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426174">
      <w:bodyDiv w:val="1"/>
      <w:marLeft w:val="0"/>
      <w:marRight w:val="0"/>
      <w:marTop w:val="0"/>
      <w:marBottom w:val="0"/>
      <w:divBdr>
        <w:top w:val="none" w:sz="0" w:space="0" w:color="auto"/>
        <w:left w:val="none" w:sz="0" w:space="0" w:color="auto"/>
        <w:bottom w:val="none" w:sz="0" w:space="0" w:color="auto"/>
        <w:right w:val="none" w:sz="0" w:space="0" w:color="auto"/>
      </w:divBdr>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125766">
      <w:bodyDiv w:val="1"/>
      <w:marLeft w:val="0"/>
      <w:marRight w:val="0"/>
      <w:marTop w:val="0"/>
      <w:marBottom w:val="0"/>
      <w:divBdr>
        <w:top w:val="none" w:sz="0" w:space="0" w:color="auto"/>
        <w:left w:val="none" w:sz="0" w:space="0" w:color="auto"/>
        <w:bottom w:val="none" w:sz="0" w:space="0" w:color="auto"/>
        <w:right w:val="none" w:sz="0" w:space="0" w:color="auto"/>
      </w:divBdr>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3933312">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318892">
      <w:bodyDiv w:val="1"/>
      <w:marLeft w:val="0"/>
      <w:marRight w:val="0"/>
      <w:marTop w:val="0"/>
      <w:marBottom w:val="0"/>
      <w:divBdr>
        <w:top w:val="none" w:sz="0" w:space="0" w:color="auto"/>
        <w:left w:val="none" w:sz="0" w:space="0" w:color="auto"/>
        <w:bottom w:val="none" w:sz="0" w:space="0" w:color="auto"/>
        <w:right w:val="none" w:sz="0" w:space="0" w:color="auto"/>
      </w:divBdr>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349250">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6656">
      <w:bodyDiv w:val="1"/>
      <w:marLeft w:val="0"/>
      <w:marRight w:val="0"/>
      <w:marTop w:val="0"/>
      <w:marBottom w:val="0"/>
      <w:divBdr>
        <w:top w:val="none" w:sz="0" w:space="0" w:color="auto"/>
        <w:left w:val="none" w:sz="0" w:space="0" w:color="auto"/>
        <w:bottom w:val="none" w:sz="0" w:space="0" w:color="auto"/>
        <w:right w:val="none" w:sz="0" w:space="0" w:color="auto"/>
      </w:divBdr>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67732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890803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461529">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2374">
      <w:bodyDiv w:val="1"/>
      <w:marLeft w:val="0"/>
      <w:marRight w:val="0"/>
      <w:marTop w:val="0"/>
      <w:marBottom w:val="0"/>
      <w:divBdr>
        <w:top w:val="none" w:sz="0" w:space="0" w:color="auto"/>
        <w:left w:val="none" w:sz="0" w:space="0" w:color="auto"/>
        <w:bottom w:val="none" w:sz="0" w:space="0" w:color="auto"/>
        <w:right w:val="none" w:sz="0" w:space="0" w:color="auto"/>
      </w:divBdr>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802946">
      <w:bodyDiv w:val="1"/>
      <w:marLeft w:val="0"/>
      <w:marRight w:val="0"/>
      <w:marTop w:val="0"/>
      <w:marBottom w:val="0"/>
      <w:divBdr>
        <w:top w:val="none" w:sz="0" w:space="0" w:color="auto"/>
        <w:left w:val="none" w:sz="0" w:space="0" w:color="auto"/>
        <w:bottom w:val="none" w:sz="0" w:space="0" w:color="auto"/>
        <w:right w:val="none" w:sz="0" w:space="0" w:color="auto"/>
      </w:divBdr>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28768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834196">
      <w:bodyDiv w:val="1"/>
      <w:marLeft w:val="0"/>
      <w:marRight w:val="0"/>
      <w:marTop w:val="0"/>
      <w:marBottom w:val="0"/>
      <w:divBdr>
        <w:top w:val="none" w:sz="0" w:space="0" w:color="auto"/>
        <w:left w:val="none" w:sz="0" w:space="0" w:color="auto"/>
        <w:bottom w:val="none" w:sz="0" w:space="0" w:color="auto"/>
        <w:right w:val="none" w:sz="0" w:space="0" w:color="auto"/>
      </w:divBdr>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5985353">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7841972">
      <w:bodyDiv w:val="1"/>
      <w:marLeft w:val="0"/>
      <w:marRight w:val="0"/>
      <w:marTop w:val="0"/>
      <w:marBottom w:val="0"/>
      <w:divBdr>
        <w:top w:val="none" w:sz="0" w:space="0" w:color="auto"/>
        <w:left w:val="none" w:sz="0" w:space="0" w:color="auto"/>
        <w:bottom w:val="none" w:sz="0" w:space="0" w:color="auto"/>
        <w:right w:val="none" w:sz="0" w:space="0" w:color="auto"/>
      </w:divBdr>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6341">
      <w:bodyDiv w:val="1"/>
      <w:marLeft w:val="0"/>
      <w:marRight w:val="0"/>
      <w:marTop w:val="0"/>
      <w:marBottom w:val="0"/>
      <w:divBdr>
        <w:top w:val="none" w:sz="0" w:space="0" w:color="auto"/>
        <w:left w:val="none" w:sz="0" w:space="0" w:color="auto"/>
        <w:bottom w:val="none" w:sz="0" w:space="0" w:color="auto"/>
        <w:right w:val="none" w:sz="0" w:space="0" w:color="auto"/>
      </w:divBdr>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569452">
      <w:bodyDiv w:val="1"/>
      <w:marLeft w:val="0"/>
      <w:marRight w:val="0"/>
      <w:marTop w:val="0"/>
      <w:marBottom w:val="0"/>
      <w:divBdr>
        <w:top w:val="none" w:sz="0" w:space="0" w:color="auto"/>
        <w:left w:val="none" w:sz="0" w:space="0" w:color="auto"/>
        <w:bottom w:val="none" w:sz="0" w:space="0" w:color="auto"/>
        <w:right w:val="none" w:sz="0" w:space="0" w:color="auto"/>
      </w:divBdr>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54</cp:revision>
  <cp:lastPrinted>2020-11-23T11:44:00Z</cp:lastPrinted>
  <dcterms:created xsi:type="dcterms:W3CDTF">2021-04-13T14:59:00Z</dcterms:created>
  <dcterms:modified xsi:type="dcterms:W3CDTF">2021-04-17T11:48:00Z</dcterms:modified>
</cp:coreProperties>
</file>