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0B0D" w14:textId="6D986205" w:rsidR="00345C13" w:rsidRPr="00263DC0" w:rsidRDefault="000D6011" w:rsidP="007A1575">
      <w:pPr>
        <w:spacing w:beforeLines="50" w:before="180" w:line="0" w:lineRule="atLeast"/>
        <w:jc w:val="both"/>
        <w:rPr>
          <w:rFonts w:ascii="Kaiti TC" w:eastAsia="Kaiti TC" w:hAnsi="Kaiti TC"/>
          <w:color w:val="000000" w:themeColor="text1"/>
        </w:rPr>
      </w:pPr>
      <w:r w:rsidRPr="00263DC0">
        <w:rPr>
          <w:rFonts w:ascii="Kaiti TC" w:eastAsia="Kaiti TC" w:hAnsi="Kaiti TC" w:hint="eastAsia"/>
          <w:color w:val="000000" w:themeColor="text1"/>
        </w:rPr>
        <w:t>20</w:t>
      </w:r>
      <w:r w:rsidR="00545E60" w:rsidRPr="00263DC0">
        <w:rPr>
          <w:rFonts w:ascii="Kaiti TC" w:eastAsia="Kaiti TC" w:hAnsi="Kaiti TC"/>
          <w:color w:val="000000" w:themeColor="text1"/>
        </w:rPr>
        <w:t>20</w:t>
      </w:r>
      <w:r w:rsidRPr="00263DC0">
        <w:rPr>
          <w:rFonts w:ascii="Kaiti TC" w:eastAsia="Kaiti TC" w:hAnsi="Kaiti TC" w:hint="eastAsia"/>
          <w:color w:val="000000" w:themeColor="text1"/>
        </w:rPr>
        <w:t>-</w:t>
      </w:r>
      <w:r w:rsidR="004D7C1F" w:rsidRPr="00263DC0">
        <w:rPr>
          <w:rFonts w:ascii="Kaiti TC" w:eastAsia="Kaiti TC" w:hAnsi="Kaiti TC"/>
          <w:color w:val="000000" w:themeColor="text1"/>
        </w:rPr>
        <w:t>0</w:t>
      </w:r>
      <w:r w:rsidR="009959D4" w:rsidRPr="00263DC0">
        <w:rPr>
          <w:rFonts w:ascii="Kaiti TC" w:eastAsia="Kaiti TC" w:hAnsi="Kaiti TC"/>
          <w:color w:val="000000" w:themeColor="text1"/>
        </w:rPr>
        <w:t>4</w:t>
      </w:r>
      <w:r w:rsidR="00C649C7" w:rsidRPr="00263DC0">
        <w:rPr>
          <w:rFonts w:ascii="Kaiti TC" w:eastAsia="Kaiti TC" w:hAnsi="Kaiti TC" w:hint="eastAsia"/>
          <w:color w:val="000000" w:themeColor="text1"/>
        </w:rPr>
        <w:t>-</w:t>
      </w:r>
      <w:r w:rsidR="009959D4" w:rsidRPr="00263DC0">
        <w:rPr>
          <w:rFonts w:ascii="Kaiti TC" w:eastAsia="Kaiti TC" w:hAnsi="Kaiti TC"/>
          <w:color w:val="000000" w:themeColor="text1"/>
        </w:rPr>
        <w:t>1</w:t>
      </w:r>
      <w:r w:rsidR="00A812EC" w:rsidRPr="00263DC0">
        <w:rPr>
          <w:rFonts w:ascii="Kaiti TC" w:eastAsia="Kaiti TC" w:hAnsi="Kaiti TC"/>
          <w:color w:val="000000" w:themeColor="text1"/>
        </w:rPr>
        <w:t>3</w:t>
      </w:r>
    </w:p>
    <w:p w14:paraId="13CB33E9" w14:textId="77777777" w:rsidR="000D6011" w:rsidRPr="00263DC0" w:rsidRDefault="000D6011" w:rsidP="00EF2797">
      <w:pPr>
        <w:spacing w:beforeLines="50" w:before="180" w:line="0" w:lineRule="atLeast"/>
        <w:ind w:leftChars="100" w:left="240"/>
        <w:jc w:val="right"/>
        <w:rPr>
          <w:rFonts w:ascii="Kaiti TC" w:eastAsia="Kaiti TC" w:hAnsi="Kaiti TC"/>
          <w:color w:val="000000" w:themeColor="text1"/>
        </w:rPr>
      </w:pPr>
      <w:r w:rsidRPr="00263DC0">
        <w:rPr>
          <w:rFonts w:ascii="Kaiti TC" w:eastAsia="Kaiti TC" w:hAnsi="Kaiti TC" w:hint="eastAsia"/>
          <w:b/>
          <w:color w:val="000000" w:themeColor="text1"/>
        </w:rPr>
        <w:t xml:space="preserve">陳如月 </w:t>
      </w:r>
    </w:p>
    <w:p w14:paraId="07460A02" w14:textId="5539B355" w:rsidR="00DD2F38" w:rsidRPr="00263DC0" w:rsidRDefault="00624C12" w:rsidP="00624C12">
      <w:pPr>
        <w:spacing w:beforeLines="100" w:before="360" w:line="0" w:lineRule="atLeast"/>
        <w:rPr>
          <w:rFonts w:ascii="Kaiti TC" w:eastAsia="Kaiti TC" w:hAnsi="Kaiti TC" w:cs="Songti SC"/>
          <w:b/>
          <w:color w:val="000000" w:themeColor="text1"/>
          <w:sz w:val="32"/>
          <w:szCs w:val="32"/>
        </w:rPr>
      </w:pPr>
      <w:r w:rsidRPr="00263DC0">
        <w:rPr>
          <w:rFonts w:ascii="Kaiti TC" w:eastAsia="Kaiti TC" w:hAnsi="Kaiti TC" w:cs="Songti SC"/>
          <w:b/>
          <w:color w:val="000000" w:themeColor="text1"/>
          <w:sz w:val="32"/>
          <w:szCs w:val="32"/>
        </w:rPr>
        <w:t>IQVIA報告：到2024年，全球藥品支出將超過1.1</w:t>
      </w:r>
      <w:r w:rsidRPr="00263DC0">
        <w:rPr>
          <w:rFonts w:ascii="Kaiti TC" w:eastAsia="Kaiti TC" w:hAnsi="Kaiti TC" w:cs="Songti SC" w:hint="eastAsia"/>
          <w:b/>
          <w:color w:val="000000" w:themeColor="text1"/>
          <w:sz w:val="32"/>
          <w:szCs w:val="32"/>
        </w:rPr>
        <w:t>兆</w:t>
      </w:r>
      <w:r w:rsidRPr="00263DC0">
        <w:rPr>
          <w:rFonts w:ascii="Kaiti TC" w:eastAsia="Kaiti TC" w:hAnsi="Kaiti TC" w:cs="Songti SC"/>
          <w:b/>
          <w:color w:val="000000" w:themeColor="text1"/>
          <w:sz w:val="32"/>
          <w:szCs w:val="32"/>
        </w:rPr>
        <w:t>美元</w:t>
      </w:r>
    </w:p>
    <w:p w14:paraId="28DC246C" w14:textId="77777777" w:rsidR="00883389" w:rsidRPr="00263DC0" w:rsidRDefault="00D318CA" w:rsidP="00603FD5">
      <w:pPr>
        <w:spacing w:beforeLines="100" w:before="360" w:line="0" w:lineRule="atLeast"/>
        <w:ind w:firstLineChars="100" w:firstLine="240"/>
        <w:jc w:val="both"/>
        <w:rPr>
          <w:rFonts w:ascii="Kaiti TC" w:eastAsia="Kaiti TC" w:hAnsi="Kaiti TC"/>
          <w:color w:val="000000" w:themeColor="text1"/>
        </w:rPr>
      </w:pPr>
      <w:r w:rsidRPr="00263DC0">
        <w:rPr>
          <w:rFonts w:ascii="Kaiti TC" w:eastAsia="Kaiti TC" w:hAnsi="Kaiti TC"/>
          <w:color w:val="000000" w:themeColor="text1"/>
        </w:rPr>
        <w:t>IQVIA Institute for Human Data Science剛發布最新報告</w:t>
      </w:r>
      <w:r w:rsidRPr="00263DC0">
        <w:rPr>
          <w:rFonts w:ascii="Kaiti TC" w:eastAsia="Kaiti TC" w:hAnsi="Kaiti TC" w:hint="eastAsia"/>
          <w:color w:val="000000" w:themeColor="text1"/>
        </w:rPr>
        <w:t>《</w:t>
      </w:r>
      <w:r w:rsidRPr="00263DC0">
        <w:rPr>
          <w:rFonts w:ascii="Kaiti TC" w:eastAsia="Kaiti TC" w:hAnsi="Kaiti TC"/>
          <w:color w:val="000000" w:themeColor="text1"/>
        </w:rPr>
        <w:t>全球</w:t>
      </w:r>
      <w:r w:rsidRPr="00263DC0">
        <w:rPr>
          <w:rFonts w:ascii="Kaiti TC" w:eastAsia="Kaiti TC" w:hAnsi="Kaiti TC" w:hint="eastAsia"/>
          <w:color w:val="000000" w:themeColor="text1"/>
        </w:rPr>
        <w:t>藥品</w:t>
      </w:r>
      <w:r w:rsidRPr="00263DC0">
        <w:rPr>
          <w:rFonts w:ascii="Kaiti TC" w:eastAsia="Kaiti TC" w:hAnsi="Kaiti TC"/>
          <w:color w:val="000000" w:themeColor="text1"/>
        </w:rPr>
        <w:t>支出和使用趨勢：到2024年的展望》。</w:t>
      </w:r>
      <w:r w:rsidR="000B00E1" w:rsidRPr="00263DC0">
        <w:rPr>
          <w:rFonts w:ascii="Kaiti TC" w:eastAsia="Kaiti TC" w:hAnsi="Kaiti TC" w:hint="eastAsia"/>
          <w:color w:val="000000" w:themeColor="text1"/>
        </w:rPr>
        <w:t>報告中</w:t>
      </w:r>
      <w:r w:rsidR="000B00E1" w:rsidRPr="00263DC0">
        <w:rPr>
          <w:rFonts w:ascii="Kaiti TC" w:eastAsia="Kaiti TC" w:hAnsi="Kaiti TC"/>
          <w:color w:val="000000" w:themeColor="text1"/>
        </w:rPr>
        <w:t>提供的許多見解包括，到2024年，全球藥品</w:t>
      </w:r>
      <w:r w:rsidR="000B00E1" w:rsidRPr="00263DC0">
        <w:rPr>
          <w:rFonts w:ascii="Kaiti TC" w:eastAsia="Kaiti TC" w:hAnsi="Kaiti TC" w:cs="Arial"/>
          <w:color w:val="000000" w:themeColor="text1"/>
          <w:shd w:val="clear" w:color="auto" w:fill="FFFFFF"/>
        </w:rPr>
        <w:t>以淨額基礎</w:t>
      </w:r>
      <w:r w:rsidR="000B00E1" w:rsidRPr="00263DC0">
        <w:rPr>
          <w:rFonts w:ascii="Kaiti TC" w:eastAsia="Kaiti TC" w:hAnsi="Kaiti TC" w:cs="Arial" w:hint="eastAsia"/>
          <w:color w:val="000000" w:themeColor="text1"/>
          <w:shd w:val="clear" w:color="auto" w:fill="FFFFFF"/>
        </w:rPr>
        <w:t>的</w:t>
      </w:r>
      <w:r w:rsidR="000B00E1" w:rsidRPr="00263DC0">
        <w:rPr>
          <w:rFonts w:ascii="Kaiti TC" w:eastAsia="Kaiti TC" w:hAnsi="Kaiti TC"/>
          <w:color w:val="000000" w:themeColor="text1"/>
        </w:rPr>
        <w:t>支出每年預計將從2％增</w:t>
      </w:r>
      <w:r w:rsidR="000B00E1" w:rsidRPr="00263DC0">
        <w:rPr>
          <w:rFonts w:ascii="Kaiti TC" w:eastAsia="Kaiti TC" w:hAnsi="Kaiti TC" w:hint="eastAsia"/>
          <w:color w:val="000000" w:themeColor="text1"/>
        </w:rPr>
        <w:t>加</w:t>
      </w:r>
      <w:r w:rsidR="000B00E1" w:rsidRPr="00263DC0">
        <w:rPr>
          <w:rFonts w:ascii="Kaiti TC" w:eastAsia="Kaiti TC" w:hAnsi="Kaiti TC"/>
          <w:color w:val="000000" w:themeColor="text1"/>
        </w:rPr>
        <w:t>到5％，而過去五年為4.2％。全球藥品支出預計將超過1.1</w:t>
      </w:r>
      <w:r w:rsidR="000B00E1" w:rsidRPr="00263DC0">
        <w:rPr>
          <w:rFonts w:ascii="Kaiti TC" w:eastAsia="Kaiti TC" w:hAnsi="Kaiti TC" w:hint="eastAsia"/>
          <w:color w:val="000000" w:themeColor="text1"/>
        </w:rPr>
        <w:t>兆美元</w:t>
      </w:r>
      <w:r w:rsidR="00624C12" w:rsidRPr="00263DC0">
        <w:rPr>
          <w:rFonts w:ascii="Kaiti TC" w:eastAsia="Kaiti TC" w:hAnsi="Kaiti TC"/>
          <w:color w:val="000000" w:themeColor="text1"/>
        </w:rPr>
        <w:t>。</w:t>
      </w:r>
    </w:p>
    <w:p w14:paraId="2721A252" w14:textId="77777777" w:rsidR="00EA1C3F" w:rsidRPr="00263DC0" w:rsidRDefault="00883389" w:rsidP="000B00E1">
      <w:pPr>
        <w:spacing w:beforeLines="50" w:before="180" w:line="0" w:lineRule="atLeast"/>
        <w:ind w:firstLineChars="100" w:firstLine="240"/>
        <w:jc w:val="both"/>
        <w:rPr>
          <w:rFonts w:ascii="Kaiti TC" w:eastAsia="Kaiti TC" w:hAnsi="Kaiti TC"/>
          <w:color w:val="000000" w:themeColor="text1"/>
        </w:rPr>
      </w:pPr>
      <w:r w:rsidRPr="00263DC0">
        <w:rPr>
          <w:rFonts w:ascii="Kaiti TC" w:eastAsia="Kaiti TC" w:hAnsi="Kaiti TC"/>
          <w:color w:val="000000" w:themeColor="text1"/>
        </w:rPr>
        <w:t>IQVIA副總</w:t>
      </w:r>
      <w:r w:rsidR="009C4995" w:rsidRPr="00263DC0">
        <w:rPr>
          <w:rFonts w:ascii="Kaiti TC" w:eastAsia="Kaiti TC" w:hAnsi="Kaiti TC" w:hint="eastAsia"/>
          <w:color w:val="000000" w:themeColor="text1"/>
        </w:rPr>
        <w:t>經理</w:t>
      </w:r>
      <w:r w:rsidRPr="00263DC0">
        <w:rPr>
          <w:rFonts w:ascii="Kaiti TC" w:eastAsia="Kaiti TC" w:hAnsi="Kaiti TC" w:hint="eastAsia"/>
          <w:color w:val="000000" w:themeColor="text1"/>
        </w:rPr>
        <w:t>兼</w:t>
      </w:r>
      <w:r w:rsidRPr="00263DC0">
        <w:rPr>
          <w:rFonts w:ascii="Kaiti TC" w:eastAsia="Kaiti TC" w:hAnsi="Kaiti TC"/>
          <w:color w:val="000000" w:themeColor="text1"/>
        </w:rPr>
        <w:t>IQVIA Institute for Human Data Science執行董事Murray Aitken在發布之前花了一些時間與</w:t>
      </w:r>
      <w:proofErr w:type="spellStart"/>
      <w:r w:rsidRPr="00263DC0">
        <w:rPr>
          <w:rFonts w:ascii="Kaiti TC" w:eastAsia="Kaiti TC" w:hAnsi="Kaiti TC"/>
          <w:color w:val="000000" w:themeColor="text1"/>
        </w:rPr>
        <w:t>BioSpace</w:t>
      </w:r>
      <w:proofErr w:type="spellEnd"/>
      <w:r w:rsidR="009C4995" w:rsidRPr="00263DC0">
        <w:rPr>
          <w:rFonts w:ascii="Kaiti TC" w:eastAsia="Kaiti TC" w:hAnsi="Kaiti TC" w:hint="eastAsia"/>
          <w:color w:val="000000" w:themeColor="text1"/>
        </w:rPr>
        <w:t>談</w:t>
      </w:r>
      <w:r w:rsidRPr="00263DC0">
        <w:rPr>
          <w:rFonts w:ascii="Kaiti TC" w:eastAsia="Kaiti TC" w:hAnsi="Kaiti TC"/>
          <w:color w:val="000000" w:themeColor="text1"/>
        </w:rPr>
        <w:t>論</w:t>
      </w:r>
      <w:r w:rsidR="009C4995" w:rsidRPr="00263DC0">
        <w:rPr>
          <w:rFonts w:ascii="Kaiti TC" w:eastAsia="Kaiti TC" w:hAnsi="Kaiti TC" w:hint="eastAsia"/>
          <w:color w:val="000000" w:themeColor="text1"/>
        </w:rPr>
        <w:t>這份</w:t>
      </w:r>
      <w:r w:rsidRPr="00263DC0">
        <w:rPr>
          <w:rFonts w:ascii="Kaiti TC" w:eastAsia="Kaiti TC" w:hAnsi="Kaiti TC"/>
          <w:color w:val="000000" w:themeColor="text1"/>
        </w:rPr>
        <w:t>報告。</w:t>
      </w:r>
    </w:p>
    <w:p w14:paraId="2617DC5D" w14:textId="70AA23CD" w:rsidR="00624C12" w:rsidRPr="00263DC0" w:rsidRDefault="00EA1C3F" w:rsidP="00EA1C3F">
      <w:pPr>
        <w:spacing w:beforeLines="50" w:before="180" w:line="0" w:lineRule="atLeast"/>
        <w:ind w:firstLineChars="100" w:firstLine="240"/>
        <w:jc w:val="both"/>
        <w:rPr>
          <w:rFonts w:ascii="Kaiti TC" w:eastAsia="Kaiti TC" w:hAnsi="Kaiti TC" w:cs="PingFang TC"/>
          <w:color w:val="000000" w:themeColor="text1"/>
        </w:rPr>
      </w:pPr>
      <w:r w:rsidRPr="00263DC0">
        <w:rPr>
          <w:rFonts w:ascii="Kaiti TC" w:eastAsia="Kaiti TC" w:hAnsi="Kaiti TC"/>
          <w:color w:val="000000" w:themeColor="text1"/>
        </w:rPr>
        <w:t>Aitken</w:t>
      </w:r>
      <w:r w:rsidRPr="00263DC0">
        <w:rPr>
          <w:rFonts w:ascii="Kaiti TC" w:eastAsia="Kaiti TC" w:hAnsi="Kaiti TC" w:hint="eastAsia"/>
          <w:color w:val="000000" w:themeColor="text1"/>
        </w:rPr>
        <w:t>說</w:t>
      </w:r>
      <w:r w:rsidRPr="00263DC0">
        <w:rPr>
          <w:rFonts w:ascii="Kaiti TC" w:eastAsia="Kaiti TC" w:hAnsi="Kaiti TC" w:cs="PingFang TC" w:hint="eastAsia"/>
          <w:color w:val="000000" w:themeColor="text1"/>
        </w:rPr>
        <w:t>：「</w:t>
      </w:r>
      <w:r w:rsidRPr="00263DC0">
        <w:rPr>
          <w:rFonts w:ascii="Kaiti TC" w:eastAsia="Kaiti TC" w:hAnsi="Kaiti TC" w:hint="eastAsia"/>
          <w:color w:val="000000" w:themeColor="text1"/>
        </w:rPr>
        <w:t>這份</w:t>
      </w:r>
      <w:r w:rsidRPr="00263DC0">
        <w:rPr>
          <w:rFonts w:ascii="Kaiti TC" w:eastAsia="Kaiti TC" w:hAnsi="Kaiti TC"/>
          <w:color w:val="000000" w:themeColor="text1"/>
        </w:rPr>
        <w:t>報告</w:t>
      </w:r>
      <w:r w:rsidRPr="00263DC0">
        <w:rPr>
          <w:rFonts w:ascii="Kaiti TC" w:eastAsia="Kaiti TC" w:hAnsi="Kaiti TC" w:hint="eastAsia"/>
          <w:color w:val="000000" w:themeColor="text1"/>
        </w:rPr>
        <w:t>使用</w:t>
      </w:r>
      <w:r w:rsidRPr="00263DC0">
        <w:rPr>
          <w:rFonts w:ascii="Kaiti TC" w:eastAsia="Kaiti TC" w:hAnsi="Kaiti TC"/>
          <w:color w:val="000000" w:themeColor="text1"/>
        </w:rPr>
        <w:t>IQVIA專有</w:t>
      </w:r>
      <w:r w:rsidRPr="00263DC0">
        <w:rPr>
          <w:rFonts w:ascii="Kaiti TC" w:eastAsia="Kaiti TC" w:hAnsi="Kaiti TC" w:hint="eastAsia"/>
          <w:color w:val="000000" w:themeColor="text1"/>
        </w:rPr>
        <w:t>的</w:t>
      </w:r>
      <w:r w:rsidRPr="00263DC0">
        <w:rPr>
          <w:rFonts w:ascii="Kaiti TC" w:eastAsia="Kaiti TC" w:hAnsi="Kaiti TC"/>
          <w:color w:val="000000" w:themeColor="text1"/>
        </w:rPr>
        <w:t>數據集。</w:t>
      </w:r>
      <w:r w:rsidRPr="00263DC0">
        <w:rPr>
          <w:rFonts w:ascii="Kaiti TC" w:eastAsia="Kaiti TC" w:hAnsi="Kaiti TC"/>
          <w:color w:val="000000" w:themeColor="text1"/>
          <w:shd w:val="clear" w:color="auto" w:fill="FFFFFF"/>
        </w:rPr>
        <w:t>這些數據集</w:t>
      </w:r>
      <w:r w:rsidRPr="00263DC0">
        <w:rPr>
          <w:rFonts w:ascii="Kaiti TC" w:eastAsia="Kaiti TC" w:hAnsi="Kaiti TC" w:hint="eastAsia"/>
          <w:color w:val="000000" w:themeColor="text1"/>
          <w:shd w:val="clear" w:color="auto" w:fill="FFFFFF"/>
        </w:rPr>
        <w:t>根據</w:t>
      </w:r>
      <w:r w:rsidRPr="00263DC0">
        <w:rPr>
          <w:rFonts w:ascii="Kaiti TC" w:eastAsia="Kaiti TC" w:hAnsi="Kaiti TC"/>
          <w:color w:val="000000" w:themeColor="text1"/>
          <w:shd w:val="clear" w:color="auto" w:fill="FFFFFF"/>
        </w:rPr>
        <w:t>許多不同的</w:t>
      </w:r>
      <w:r w:rsidRPr="00263DC0">
        <w:rPr>
          <w:rFonts w:ascii="Kaiti TC" w:eastAsia="Kaiti TC" w:hAnsi="Kaiti TC" w:hint="eastAsia"/>
          <w:color w:val="000000" w:themeColor="text1"/>
          <w:shd w:val="clear" w:color="auto" w:fill="FFFFFF"/>
        </w:rPr>
        <w:t>資訊</w:t>
      </w:r>
      <w:r w:rsidRPr="00263DC0">
        <w:rPr>
          <w:rFonts w:ascii="Kaiti TC" w:eastAsia="Kaiti TC" w:hAnsi="Kaiti TC"/>
          <w:color w:val="000000" w:themeColor="text1"/>
          <w:shd w:val="clear" w:color="auto" w:fill="FFFFFF"/>
        </w:rPr>
        <w:t>來源，包括處理藥品實</w:t>
      </w:r>
      <w:r w:rsidRPr="00263DC0">
        <w:rPr>
          <w:rFonts w:ascii="Kaiti TC" w:eastAsia="Kaiti TC" w:hAnsi="Kaiti TC" w:hint="eastAsia"/>
          <w:color w:val="000000" w:themeColor="text1"/>
          <w:shd w:val="clear" w:color="auto" w:fill="FFFFFF"/>
        </w:rPr>
        <w:t>體配銷</w:t>
      </w:r>
      <w:r w:rsidRPr="00263DC0">
        <w:rPr>
          <w:rFonts w:ascii="Kaiti TC" w:eastAsia="Kaiti TC" w:hAnsi="Kaiti TC"/>
          <w:color w:val="000000" w:themeColor="text1"/>
          <w:shd w:val="clear" w:color="auto" w:fill="FFFFFF"/>
        </w:rPr>
        <w:t>的藥品批發商</w:t>
      </w:r>
      <w:r w:rsidRPr="00263DC0">
        <w:rPr>
          <w:rFonts w:ascii="Kaiti TC" w:eastAsia="Kaiti TC" w:hAnsi="Kaiti TC"/>
          <w:color w:val="000000" w:themeColor="text1"/>
        </w:rPr>
        <w:t>。例如，我們與全球100多個國家的批發商合作收集有關其藥品</w:t>
      </w:r>
      <w:r w:rsidRPr="00263DC0">
        <w:rPr>
          <w:rFonts w:ascii="Kaiti TC" w:eastAsia="Kaiti TC" w:hAnsi="Kaiti TC" w:hint="eastAsia"/>
          <w:color w:val="000000" w:themeColor="text1"/>
        </w:rPr>
        <w:t>出貨給零售藥局和醫院</w:t>
      </w:r>
      <w:r w:rsidRPr="00263DC0">
        <w:rPr>
          <w:rFonts w:ascii="Kaiti TC" w:eastAsia="Kaiti TC" w:hAnsi="Kaiti TC"/>
          <w:color w:val="000000" w:themeColor="text1"/>
        </w:rPr>
        <w:t>的</w:t>
      </w:r>
      <w:r w:rsidRPr="00263DC0">
        <w:rPr>
          <w:rFonts w:ascii="Kaiti TC" w:eastAsia="Kaiti TC" w:hAnsi="Kaiti TC" w:hint="eastAsia"/>
          <w:color w:val="000000" w:themeColor="text1"/>
        </w:rPr>
        <w:t>資訊</w:t>
      </w:r>
      <w:r w:rsidRPr="00263DC0">
        <w:rPr>
          <w:rFonts w:ascii="Kaiti TC" w:eastAsia="Kaiti TC" w:hAnsi="Kaiti TC"/>
          <w:color w:val="000000" w:themeColor="text1"/>
        </w:rPr>
        <w:t>。這就是我們使用的數據的基礎。</w:t>
      </w:r>
      <w:r w:rsidRPr="00263DC0">
        <w:rPr>
          <w:rFonts w:ascii="Kaiti TC" w:eastAsia="Kaiti TC" w:hAnsi="Kaiti TC" w:cs="PingFang TC" w:hint="eastAsia"/>
          <w:color w:val="000000" w:themeColor="text1"/>
        </w:rPr>
        <w:t>」</w:t>
      </w:r>
    </w:p>
    <w:p w14:paraId="7095C48F" w14:textId="08E4EDEE" w:rsidR="00F819DD" w:rsidRPr="00263DC0" w:rsidRDefault="00234A09" w:rsidP="00603FD5">
      <w:pPr>
        <w:spacing w:beforeLines="50" w:before="180" w:line="0" w:lineRule="atLeast"/>
        <w:ind w:firstLineChars="100" w:firstLine="240"/>
        <w:jc w:val="both"/>
        <w:rPr>
          <w:rFonts w:ascii="Kaiti TC" w:eastAsia="Kaiti TC" w:hAnsi="Kaiti TC" w:cs="PingFang TC" w:hint="eastAsia"/>
          <w:color w:val="000000" w:themeColor="text1"/>
        </w:rPr>
      </w:pPr>
      <w:r w:rsidRPr="00263DC0">
        <w:rPr>
          <w:rFonts w:ascii="Kaiti TC" w:eastAsia="Kaiti TC" w:hAnsi="Kaiti TC"/>
          <w:color w:val="000000" w:themeColor="text1"/>
        </w:rPr>
        <w:t>此外，Aitken強調，</w:t>
      </w:r>
      <w:r w:rsidRPr="00263DC0">
        <w:rPr>
          <w:rFonts w:ascii="Kaiti TC" w:eastAsia="Kaiti TC" w:hAnsi="Kaiti TC" w:hint="eastAsia"/>
          <w:color w:val="000000" w:themeColor="text1"/>
        </w:rPr>
        <w:t>想</w:t>
      </w:r>
      <w:r w:rsidRPr="00263DC0">
        <w:rPr>
          <w:rFonts w:ascii="Kaiti TC" w:eastAsia="Kaiti TC" w:hAnsi="Kaiti TC"/>
          <w:color w:val="000000" w:themeColor="text1"/>
        </w:rPr>
        <w:t>要確保報告的讀者理解</w:t>
      </w:r>
      <w:r w:rsidRPr="00263DC0">
        <w:rPr>
          <w:rFonts w:ascii="Kaiti TC" w:eastAsia="Kaiti TC" w:hAnsi="Kaiti TC" w:cs="PingFang TC" w:hint="eastAsia"/>
          <w:color w:val="000000" w:themeColor="text1"/>
        </w:rPr>
        <w:t>，他們在這份</w:t>
      </w:r>
      <w:r w:rsidRPr="00263DC0">
        <w:rPr>
          <w:rFonts w:ascii="Kaiti TC" w:eastAsia="Kaiti TC" w:hAnsi="Kaiti TC"/>
          <w:color w:val="000000" w:themeColor="text1"/>
        </w:rPr>
        <w:t>報告</w:t>
      </w:r>
      <w:r w:rsidRPr="00263DC0">
        <w:rPr>
          <w:rFonts w:ascii="Kaiti TC" w:eastAsia="Kaiti TC" w:hAnsi="Kaiti TC" w:hint="eastAsia"/>
          <w:color w:val="000000" w:themeColor="text1"/>
        </w:rPr>
        <w:t>中</w:t>
      </w:r>
      <w:r w:rsidRPr="00263DC0">
        <w:rPr>
          <w:rFonts w:ascii="Kaiti TC" w:eastAsia="Kaiti TC" w:hAnsi="Kaiti TC"/>
          <w:color w:val="000000" w:themeColor="text1"/>
        </w:rPr>
        <w:t>所使用的</w:t>
      </w:r>
      <w:r w:rsidRPr="00263DC0">
        <w:rPr>
          <w:rFonts w:ascii="Kaiti TC" w:eastAsia="Kaiti TC" w:hAnsi="Kaiti TC" w:hint="eastAsia"/>
          <w:color w:val="000000" w:themeColor="text1"/>
        </w:rPr>
        <w:t>測度</w:t>
      </w:r>
      <w:r w:rsidRPr="00263DC0">
        <w:rPr>
          <w:rFonts w:ascii="Kaiti TC" w:eastAsia="Kaiti TC" w:hAnsi="Kaiti TC"/>
          <w:color w:val="000000" w:themeColor="text1"/>
        </w:rPr>
        <w:t>略有不同。他說：</w:t>
      </w:r>
      <w:r w:rsidRPr="00263DC0">
        <w:rPr>
          <w:rFonts w:ascii="Kaiti TC" w:eastAsia="Kaiti TC" w:hAnsi="Kaiti TC" w:cs="PingFang TC" w:hint="eastAsia"/>
          <w:color w:val="000000" w:themeColor="text1"/>
        </w:rPr>
        <w:t>「</w:t>
      </w:r>
      <w:r w:rsidRPr="00263DC0">
        <w:rPr>
          <w:rFonts w:ascii="Kaiti TC" w:eastAsia="Kaiti TC" w:hAnsi="Kaiti TC"/>
          <w:color w:val="000000" w:themeColor="text1"/>
        </w:rPr>
        <w:t>其中一個是，我們</w:t>
      </w:r>
      <w:r w:rsidRPr="00263DC0">
        <w:rPr>
          <w:rFonts w:ascii="Kaiti TC" w:eastAsia="Kaiti TC" w:hAnsi="Kaiti TC" w:hint="eastAsia"/>
          <w:color w:val="000000" w:themeColor="text1"/>
        </w:rPr>
        <w:t>報告的市場規模是以</w:t>
      </w:r>
      <w:r w:rsidRPr="00263DC0">
        <w:rPr>
          <w:rFonts w:ascii="Kaiti TC" w:eastAsia="Kaiti TC" w:hAnsi="Kaiti TC"/>
          <w:color w:val="000000" w:themeColor="text1"/>
        </w:rPr>
        <w:t>淨價為基礎</w:t>
      </w:r>
      <w:r w:rsidRPr="00263DC0">
        <w:rPr>
          <w:rFonts w:ascii="Kaiti TC" w:eastAsia="Kaiti TC" w:hAnsi="Kaiti TC" w:hint="eastAsia"/>
          <w:color w:val="000000" w:themeColor="text1"/>
        </w:rPr>
        <w:t>的</w:t>
      </w:r>
      <w:r w:rsidRPr="00263DC0">
        <w:rPr>
          <w:rFonts w:ascii="Kaiti TC" w:eastAsia="Kaiti TC" w:hAnsi="Kaiti TC"/>
          <w:color w:val="000000" w:themeColor="text1"/>
        </w:rPr>
        <w:t>，這與以前的</w:t>
      </w:r>
      <w:r w:rsidRPr="00263DC0">
        <w:rPr>
          <w:rFonts w:ascii="Kaiti TC" w:eastAsia="Kaiti TC" w:hAnsi="Kaiti TC" w:hint="eastAsia"/>
          <w:color w:val="000000" w:themeColor="text1"/>
        </w:rPr>
        <w:t>做法不同</w:t>
      </w:r>
      <w:r w:rsidRPr="00263DC0">
        <w:rPr>
          <w:rFonts w:ascii="Kaiti TC" w:eastAsia="Kaiti TC" w:hAnsi="Kaiti TC"/>
          <w:color w:val="000000" w:themeColor="text1"/>
        </w:rPr>
        <w:t>，</w:t>
      </w:r>
      <w:r w:rsidR="00DD3F20" w:rsidRPr="00263DC0">
        <w:rPr>
          <w:rFonts w:ascii="Kaiti TC" w:eastAsia="Kaiti TC" w:hAnsi="Kaiti TC"/>
          <w:color w:val="000000" w:themeColor="text1"/>
        </w:rPr>
        <w:t>我們無法完全估</w:t>
      </w:r>
      <w:r w:rsidR="00A27382" w:rsidRPr="00263DC0">
        <w:rPr>
          <w:rFonts w:ascii="Kaiti TC" w:eastAsia="Kaiti TC" w:hAnsi="Kaiti TC" w:hint="eastAsia"/>
          <w:color w:val="000000" w:themeColor="text1"/>
        </w:rPr>
        <w:t>計折讓</w:t>
      </w:r>
      <w:r w:rsidR="00DD3F20" w:rsidRPr="00263DC0">
        <w:rPr>
          <w:rFonts w:ascii="Kaiti TC" w:eastAsia="Kaiti TC" w:hAnsi="Kaiti TC"/>
          <w:color w:val="000000" w:themeColor="text1"/>
        </w:rPr>
        <w:t>和折扣的影響。</w:t>
      </w:r>
      <w:r w:rsidR="00C75FFA" w:rsidRPr="00263DC0">
        <w:rPr>
          <w:rFonts w:ascii="Kaiti TC" w:eastAsia="Kaiti TC" w:hAnsi="Kaiti TC"/>
          <w:color w:val="000000" w:themeColor="text1"/>
        </w:rPr>
        <w:t>在2019年，我們估計這是2</w:t>
      </w:r>
      <w:r w:rsidR="00B45A5B">
        <w:rPr>
          <w:rFonts w:ascii="Kaiti TC" w:eastAsia="Kaiti TC" w:hAnsi="Kaiti TC"/>
          <w:color w:val="000000" w:themeColor="text1"/>
        </w:rPr>
        <w:t>,</w:t>
      </w:r>
      <w:r w:rsidR="00C75FFA" w:rsidRPr="00263DC0">
        <w:rPr>
          <w:rFonts w:ascii="Kaiti TC" w:eastAsia="Kaiti TC" w:hAnsi="Kaiti TC"/>
          <w:color w:val="000000" w:themeColor="text1"/>
        </w:rPr>
        <w:t>550億美元。到2024年，</w:t>
      </w:r>
      <w:r w:rsidR="00C75FFA" w:rsidRPr="00263DC0">
        <w:rPr>
          <w:rFonts w:ascii="Kaiti TC" w:eastAsia="Kaiti TC" w:hAnsi="Kaiti TC" w:hint="eastAsia"/>
          <w:color w:val="000000" w:themeColor="text1"/>
        </w:rPr>
        <w:t>我們估計將達到</w:t>
      </w:r>
      <w:r w:rsidR="00C75FFA" w:rsidRPr="00263DC0">
        <w:rPr>
          <w:rFonts w:ascii="Kaiti TC" w:eastAsia="Kaiti TC" w:hAnsi="Kaiti TC"/>
          <w:color w:val="000000" w:themeColor="text1"/>
        </w:rPr>
        <w:t>4,000億美元，我們已經將這些從市場規模中剔除，從而得出淨市場規模。</w:t>
      </w:r>
      <w:r w:rsidRPr="00263DC0">
        <w:rPr>
          <w:rFonts w:ascii="Kaiti TC" w:eastAsia="Kaiti TC" w:hAnsi="Kaiti TC" w:cs="PingFang TC" w:hint="eastAsia"/>
          <w:color w:val="000000" w:themeColor="text1"/>
        </w:rPr>
        <w:t>」</w:t>
      </w:r>
    </w:p>
    <w:p w14:paraId="3670FC90" w14:textId="15303100" w:rsidR="001856D4" w:rsidRPr="00263DC0" w:rsidRDefault="0072604F" w:rsidP="00133643">
      <w:pPr>
        <w:spacing w:beforeLines="50" w:before="180" w:line="0" w:lineRule="atLeast"/>
        <w:ind w:firstLineChars="100" w:firstLine="180"/>
        <w:jc w:val="both"/>
        <w:rPr>
          <w:rFonts w:ascii="Kaiti TC" w:eastAsia="Kaiti TC" w:hAnsi="Kaiti TC"/>
          <w:color w:val="000000" w:themeColor="text1"/>
        </w:rPr>
      </w:pPr>
      <w:r w:rsidRPr="0072604F">
        <w:rPr>
          <w:rFonts w:ascii="Arial" w:eastAsia="Kaiti TC" w:hAnsi="Arial" w:cs="Arial"/>
          <w:noProof/>
          <w:color w:val="000000" w:themeColor="text1"/>
          <w:sz w:val="18"/>
          <w:szCs w:val="18"/>
        </w:rPr>
        <mc:AlternateContent>
          <mc:Choice Requires="wps">
            <w:drawing>
              <wp:anchor distT="0" distB="0" distL="114300" distR="114300" simplePos="0" relativeHeight="251661312" behindDoc="0" locked="0" layoutInCell="1" allowOverlap="1" wp14:anchorId="749D9AE1" wp14:editId="0A0F2232">
                <wp:simplePos x="0" y="0"/>
                <wp:positionH relativeFrom="column">
                  <wp:posOffset>2320925</wp:posOffset>
                </wp:positionH>
                <wp:positionV relativeFrom="paragraph">
                  <wp:posOffset>911013</wp:posOffset>
                </wp:positionV>
                <wp:extent cx="3636434" cy="351367"/>
                <wp:effectExtent l="0" t="0" r="0" b="0"/>
                <wp:wrapNone/>
                <wp:docPr id="7" name="矩形 7"/>
                <wp:cNvGraphicFramePr/>
                <a:graphic xmlns:a="http://schemas.openxmlformats.org/drawingml/2006/main">
                  <a:graphicData uri="http://schemas.microsoft.com/office/word/2010/wordprocessingShape">
                    <wps:wsp>
                      <wps:cNvSpPr/>
                      <wps:spPr>
                        <a:xfrm>
                          <a:off x="0" y="0"/>
                          <a:ext cx="3636434" cy="3513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E99CD7" w14:textId="724B9B60" w:rsidR="0072604F" w:rsidRPr="0072604F" w:rsidRDefault="0072604F" w:rsidP="0072604F">
                            <w:pPr>
                              <w:rPr>
                                <w:rFonts w:ascii="Arial" w:hAnsi="Arial" w:cs="Arial"/>
                                <w:b/>
                                <w:bCs/>
                                <w:color w:val="0070C0"/>
                                <w:sz w:val="15"/>
                                <w:szCs w:val="15"/>
                              </w:rPr>
                            </w:pPr>
                            <w:r w:rsidRPr="0072604F">
                              <w:rPr>
                                <w:rFonts w:ascii="Arial" w:hAnsi="Arial" w:cs="Arial"/>
                                <w:b/>
                                <w:bCs/>
                                <w:color w:val="0070C0"/>
                                <w:sz w:val="15"/>
                                <w:szCs w:val="15"/>
                              </w:rPr>
                              <w:t xml:space="preserve">Global Medicine Net Market Size and Growth 2009-2024, Constant </w:t>
                            </w:r>
                            <w:proofErr w:type="spellStart"/>
                            <w:r w:rsidRPr="0072604F">
                              <w:rPr>
                                <w:rFonts w:ascii="Arial" w:hAnsi="Arial" w:cs="Arial"/>
                                <w:b/>
                                <w:bCs/>
                                <w:color w:val="0070C0"/>
                                <w:sz w:val="15"/>
                                <w:szCs w:val="15"/>
                              </w:rPr>
                              <w:t>US$Bn</w:t>
                            </w:r>
                            <w:proofErr w:type="spellEnd"/>
                            <w:r w:rsidRPr="0072604F">
                              <w:rPr>
                                <w:rFonts w:ascii="Arial" w:hAnsi="Arial" w:cs="Arial"/>
                                <w:b/>
                                <w:bCs/>
                                <w:color w:val="0070C0"/>
                                <w:sz w:val="15"/>
                                <w:szCs w:val="15"/>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D9AE1" id="矩形 7" o:spid="_x0000_s1026" style="position:absolute;left:0;text-align:left;margin-left:182.75pt;margin-top:71.75pt;width:286.3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" filled="f" stroked="f" strokeweight="2pt">
                <v:textbox>
                  <w:txbxContent>
                    <w:p w14:paraId="31E99CD7" w14:textId="724B9B60" w:rsidR="0072604F" w:rsidRPr="0072604F" w:rsidRDefault="0072604F" w:rsidP="0072604F">
                      <w:pPr>
                        <w:rPr>
                          <w:rFonts w:ascii="Arial" w:hAnsi="Arial" w:cs="Arial"/>
                          <w:b/>
                          <w:bCs/>
                          <w:color w:val="0070C0"/>
                          <w:sz w:val="15"/>
                          <w:szCs w:val="15"/>
                        </w:rPr>
                      </w:pPr>
                      <w:r w:rsidRPr="0072604F">
                        <w:rPr>
                          <w:rFonts w:ascii="Arial" w:hAnsi="Arial" w:cs="Arial"/>
                          <w:b/>
                          <w:bCs/>
                          <w:color w:val="0070C0"/>
                          <w:sz w:val="15"/>
                          <w:szCs w:val="15"/>
                        </w:rPr>
                        <w:t xml:space="preserve">Global Medicine Net Market Size and Growth 2009-2024, Constant </w:t>
                      </w:r>
                      <w:proofErr w:type="spellStart"/>
                      <w:r w:rsidRPr="0072604F">
                        <w:rPr>
                          <w:rFonts w:ascii="Arial" w:hAnsi="Arial" w:cs="Arial"/>
                          <w:b/>
                          <w:bCs/>
                          <w:color w:val="0070C0"/>
                          <w:sz w:val="15"/>
                          <w:szCs w:val="15"/>
                        </w:rPr>
                        <w:t>US$Bn</w:t>
                      </w:r>
                      <w:proofErr w:type="spellEnd"/>
                      <w:r w:rsidRPr="0072604F">
                        <w:rPr>
                          <w:rFonts w:ascii="Arial" w:hAnsi="Arial" w:cs="Arial"/>
                          <w:b/>
                          <w:bCs/>
                          <w:color w:val="0070C0"/>
                          <w:sz w:val="15"/>
                          <w:szCs w:val="15"/>
                        </w:rPr>
                        <w:t xml:space="preserve"> </w:t>
                      </w:r>
                    </w:p>
                  </w:txbxContent>
                </v:textbox>
              </v:rect>
            </w:pict>
          </mc:Fallback>
        </mc:AlternateContent>
      </w:r>
      <w:r w:rsidRPr="00263DC0">
        <w:rPr>
          <w:rFonts w:ascii="Kaiti TC" w:eastAsia="Kaiti TC" w:hAnsi="Kaiti TC" w:cs="PingFang TC"/>
          <w:color w:val="000000" w:themeColor="text1"/>
        </w:rPr>
        <w:drawing>
          <wp:anchor distT="0" distB="0" distL="114300" distR="114300" simplePos="0" relativeHeight="251658240" behindDoc="0" locked="0" layoutInCell="1" allowOverlap="1" wp14:anchorId="6C13AD80" wp14:editId="6EBCAA0B">
            <wp:simplePos x="0" y="0"/>
            <wp:positionH relativeFrom="margin">
              <wp:posOffset>2275840</wp:posOffset>
            </wp:positionH>
            <wp:positionV relativeFrom="margin">
              <wp:posOffset>6332220</wp:posOffset>
            </wp:positionV>
            <wp:extent cx="3806825" cy="2141855"/>
            <wp:effectExtent l="0" t="0" r="3175" b="4445"/>
            <wp:wrapSquare wrapText="bothSides"/>
            <wp:docPr id="5" name="圖片 5" descr="一張含有 螢幕擷取畫面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06825" cy="2141855"/>
                    </a:xfrm>
                    <a:prstGeom prst="rect">
                      <a:avLst/>
                    </a:prstGeom>
                  </pic:spPr>
                </pic:pic>
              </a:graphicData>
            </a:graphic>
            <wp14:sizeRelH relativeFrom="margin">
              <wp14:pctWidth>0</wp14:pctWidth>
            </wp14:sizeRelH>
            <wp14:sizeRelV relativeFrom="margin">
              <wp14:pctHeight>0</wp14:pctHeight>
            </wp14:sizeRelV>
          </wp:anchor>
        </w:drawing>
      </w:r>
      <w:r w:rsidR="001856D4" w:rsidRPr="00263DC0">
        <w:rPr>
          <w:rFonts w:ascii="Kaiti TC" w:eastAsia="Kaiti TC" w:hAnsi="Kaiti TC"/>
          <w:color w:val="000000" w:themeColor="text1"/>
        </w:rPr>
        <w:t>另一</w:t>
      </w:r>
      <w:r w:rsidR="001856D4" w:rsidRPr="00263DC0">
        <w:rPr>
          <w:rFonts w:ascii="Kaiti TC" w:eastAsia="Kaiti TC" w:hAnsi="Kaiti TC" w:hint="eastAsia"/>
          <w:color w:val="000000" w:themeColor="text1"/>
        </w:rPr>
        <w:t>種</w:t>
      </w:r>
      <w:r w:rsidR="001856D4" w:rsidRPr="00263DC0">
        <w:rPr>
          <w:rFonts w:ascii="Kaiti TC" w:eastAsia="Kaiti TC" w:hAnsi="Kaiti TC"/>
          <w:color w:val="000000" w:themeColor="text1"/>
        </w:rPr>
        <w:t>是使用定義每日劑量（</w:t>
      </w:r>
      <w:r w:rsidR="001856D4" w:rsidRPr="00263DC0">
        <w:rPr>
          <w:rFonts w:ascii="Kaiti TC" w:eastAsia="Kaiti TC" w:hAnsi="Kaiti TC" w:cs="Arial"/>
          <w:color w:val="000000" w:themeColor="text1"/>
        </w:rPr>
        <w:t>defined daily dose</w:t>
      </w:r>
      <w:r w:rsidR="001856D4" w:rsidRPr="00263DC0">
        <w:rPr>
          <w:rFonts w:ascii="Kaiti TC" w:eastAsia="Kaiti TC" w:hAnsi="Kaiti TC"/>
          <w:color w:val="000000" w:themeColor="text1"/>
        </w:rPr>
        <w:t>，</w:t>
      </w:r>
      <w:r w:rsidR="001856D4" w:rsidRPr="00263DC0">
        <w:rPr>
          <w:rFonts w:ascii="Kaiti TC" w:eastAsia="Kaiti TC" w:hAnsi="Kaiti TC" w:hint="eastAsia"/>
          <w:color w:val="000000" w:themeColor="text1"/>
        </w:rPr>
        <w:t>簡稱</w:t>
      </w:r>
      <w:r w:rsidR="001856D4" w:rsidRPr="00263DC0">
        <w:rPr>
          <w:rFonts w:ascii="Kaiti TC" w:eastAsia="Kaiti TC" w:hAnsi="Kaiti TC"/>
          <w:color w:val="000000" w:themeColor="text1"/>
        </w:rPr>
        <w:t>DDD），</w:t>
      </w:r>
      <w:r w:rsidR="001856D4" w:rsidRPr="00263DC0">
        <w:rPr>
          <w:rFonts w:ascii="Kaiti TC" w:eastAsia="Kaiti TC" w:hAnsi="Kaiti TC" w:hint="eastAsia"/>
          <w:color w:val="000000" w:themeColor="text1"/>
        </w:rPr>
        <w:t>這是一種計量方法</w:t>
      </w:r>
      <w:r w:rsidR="001856D4" w:rsidRPr="00263DC0">
        <w:rPr>
          <w:rFonts w:ascii="Kaiti TC" w:eastAsia="Kaiti TC" w:hAnsi="Kaiti TC"/>
          <w:color w:val="000000" w:themeColor="text1"/>
        </w:rPr>
        <w:t>，</w:t>
      </w:r>
      <w:r w:rsidR="001856D4" w:rsidRPr="00263DC0">
        <w:rPr>
          <w:rFonts w:ascii="Kaiti TC" w:eastAsia="Kaiti TC" w:hAnsi="Kaiti TC" w:hint="eastAsia"/>
          <w:color w:val="000000" w:themeColor="text1"/>
        </w:rPr>
        <w:t>它</w:t>
      </w:r>
      <w:r w:rsidR="001856D4" w:rsidRPr="00263DC0">
        <w:rPr>
          <w:rFonts w:ascii="Kaiti TC" w:eastAsia="Kaiti TC" w:hAnsi="Kaiti TC"/>
          <w:color w:val="000000" w:themeColor="text1"/>
        </w:rPr>
        <w:t>將每</w:t>
      </w:r>
      <w:r w:rsidR="00343B12" w:rsidRPr="00263DC0">
        <w:rPr>
          <w:rFonts w:ascii="Kaiti TC" w:eastAsia="Kaiti TC" w:hAnsi="Kaiti TC"/>
          <w:color w:val="000000" w:themeColor="text1"/>
          <w:shd w:val="clear" w:color="auto" w:fill="FFFFFF"/>
        </w:rPr>
        <w:t>一</w:t>
      </w:r>
      <w:r w:rsidR="001856D4" w:rsidRPr="00263DC0">
        <w:rPr>
          <w:rFonts w:ascii="Kaiti TC" w:eastAsia="Kaiti TC" w:hAnsi="Kaiti TC"/>
          <w:color w:val="000000" w:themeColor="text1"/>
        </w:rPr>
        <w:t>種</w:t>
      </w:r>
      <w:r w:rsidR="00343B12" w:rsidRPr="00263DC0">
        <w:rPr>
          <w:rFonts w:ascii="Kaiti TC" w:eastAsia="Kaiti TC" w:hAnsi="Kaiti TC"/>
          <w:color w:val="000000" w:themeColor="text1"/>
          <w:shd w:val="clear" w:color="auto" w:fill="FFFFFF"/>
        </w:rPr>
        <w:t>類型的</w:t>
      </w:r>
      <w:r w:rsidR="001856D4" w:rsidRPr="00263DC0">
        <w:rPr>
          <w:rFonts w:ascii="Kaiti TC" w:eastAsia="Kaiti TC" w:hAnsi="Kaiti TC"/>
          <w:color w:val="000000" w:themeColor="text1"/>
        </w:rPr>
        <w:t>藥物</w:t>
      </w:r>
      <w:r w:rsidR="00343B12" w:rsidRPr="00263DC0">
        <w:rPr>
          <w:rFonts w:ascii="Kaiti TC" w:eastAsia="Kaiti TC" w:hAnsi="Kaiti TC"/>
          <w:color w:val="000000" w:themeColor="text1"/>
          <w:shd w:val="clear" w:color="auto" w:fill="FFFFFF"/>
        </w:rPr>
        <w:t>以及它是如何傳</w:t>
      </w:r>
      <w:r w:rsidR="00133643" w:rsidRPr="00263DC0">
        <w:rPr>
          <w:rFonts w:ascii="Kaiti TC" w:eastAsia="Kaiti TC" w:hAnsi="Kaiti TC" w:hint="eastAsia"/>
          <w:color w:val="000000" w:themeColor="text1"/>
          <w:shd w:val="clear" w:color="auto" w:fill="FFFFFF"/>
        </w:rPr>
        <w:t>輸</w:t>
      </w:r>
      <w:r w:rsidR="00343B12" w:rsidRPr="00263DC0">
        <w:rPr>
          <w:rFonts w:ascii="Kaiti TC" w:eastAsia="Kaiti TC" w:hAnsi="Kaiti TC"/>
          <w:color w:val="000000" w:themeColor="text1"/>
          <w:shd w:val="clear" w:color="auto" w:fill="FFFFFF"/>
        </w:rPr>
        <w:t>的，不管是藥丸、小瓶、</w:t>
      </w:r>
      <w:r w:rsidR="00343B12" w:rsidRPr="00263DC0">
        <w:rPr>
          <w:rFonts w:ascii="Kaiti TC" w:eastAsia="Kaiti TC" w:hAnsi="Kaiti TC" w:hint="eastAsia"/>
          <w:color w:val="000000" w:themeColor="text1"/>
          <w:shd w:val="clear" w:color="auto" w:fill="FFFFFF"/>
        </w:rPr>
        <w:t>貼片</w:t>
      </w:r>
      <w:r w:rsidR="00343B12" w:rsidRPr="00263DC0">
        <w:rPr>
          <w:rFonts w:ascii="Kaiti TC" w:eastAsia="Kaiti TC" w:hAnsi="Kaiti TC"/>
          <w:color w:val="000000" w:themeColor="text1"/>
          <w:shd w:val="clear" w:color="auto" w:fill="FFFFFF"/>
        </w:rPr>
        <w:t>、</w:t>
      </w:r>
      <w:r w:rsidR="00343B12" w:rsidRPr="00263DC0">
        <w:rPr>
          <w:rFonts w:ascii="Kaiti TC" w:eastAsia="Kaiti TC" w:hAnsi="Kaiti TC" w:hint="eastAsia"/>
          <w:color w:val="000000" w:themeColor="text1"/>
          <w:shd w:val="clear" w:color="auto" w:fill="FFFFFF"/>
        </w:rPr>
        <w:t>乳膏劑</w:t>
      </w:r>
      <w:r w:rsidR="00343B12" w:rsidRPr="00263DC0">
        <w:rPr>
          <w:rFonts w:ascii="Kaiti TC" w:eastAsia="Kaiti TC" w:hAnsi="Kaiti TC"/>
          <w:color w:val="000000" w:themeColor="text1"/>
          <w:shd w:val="clear" w:color="auto" w:fill="FFFFFF"/>
        </w:rPr>
        <w:t>等，</w:t>
      </w:r>
      <w:r w:rsidR="003C3E23" w:rsidRPr="00263DC0">
        <w:rPr>
          <w:rFonts w:ascii="Kaiti TC" w:eastAsia="Kaiti TC" w:hAnsi="Kaiti TC"/>
          <w:color w:val="000000" w:themeColor="text1"/>
        </w:rPr>
        <w:t>如果</w:t>
      </w:r>
      <w:r w:rsidR="003C3E23" w:rsidRPr="00263DC0">
        <w:rPr>
          <w:rFonts w:ascii="Kaiti TC" w:eastAsia="Kaiti TC" w:hAnsi="Kaiti TC" w:hint="eastAsia"/>
          <w:color w:val="000000" w:themeColor="text1"/>
        </w:rPr>
        <w:t>給藥的時間長短不一</w:t>
      </w:r>
      <w:r w:rsidR="003C3E23" w:rsidRPr="00263DC0">
        <w:rPr>
          <w:rFonts w:ascii="Kaiti TC" w:eastAsia="Kaiti TC" w:hAnsi="Kaiti TC"/>
          <w:color w:val="000000" w:themeColor="text1"/>
        </w:rPr>
        <w:t>，</w:t>
      </w:r>
      <w:r w:rsidR="003C3E23" w:rsidRPr="00263DC0">
        <w:rPr>
          <w:rFonts w:ascii="Kaiti TC" w:eastAsia="Kaiti TC" w:hAnsi="Kaiti TC" w:hint="eastAsia"/>
          <w:color w:val="000000" w:themeColor="text1"/>
        </w:rPr>
        <w:t>無論是</w:t>
      </w:r>
      <w:r w:rsidR="003C3E23" w:rsidRPr="00263DC0">
        <w:rPr>
          <w:rFonts w:ascii="Kaiti TC" w:eastAsia="Kaiti TC" w:hAnsi="Kaiti TC"/>
          <w:color w:val="000000" w:themeColor="text1"/>
        </w:rPr>
        <w:t>一年</w:t>
      </w:r>
      <w:r w:rsidR="003C3E23" w:rsidRPr="00263DC0">
        <w:rPr>
          <w:rFonts w:ascii="Kaiti TC" w:eastAsia="Kaiti TC" w:hAnsi="Kaiti TC" w:cs="PingFang TC" w:hint="eastAsia"/>
          <w:color w:val="000000" w:themeColor="text1"/>
        </w:rPr>
        <w:t>、</w:t>
      </w:r>
      <w:r w:rsidR="003C3E23" w:rsidRPr="00263DC0">
        <w:rPr>
          <w:rFonts w:ascii="Kaiti TC" w:eastAsia="Kaiti TC" w:hAnsi="Kaiti TC"/>
          <w:color w:val="000000" w:themeColor="text1"/>
        </w:rPr>
        <w:t>一個月</w:t>
      </w:r>
      <w:r w:rsidR="003C3E23" w:rsidRPr="00263DC0">
        <w:rPr>
          <w:rFonts w:ascii="Kaiti TC" w:eastAsia="Kaiti TC" w:hAnsi="Kaiti TC" w:cs="PingFang TC" w:hint="eastAsia"/>
          <w:color w:val="000000" w:themeColor="text1"/>
        </w:rPr>
        <w:t>、</w:t>
      </w:r>
      <w:r w:rsidR="003C3E23" w:rsidRPr="00263DC0">
        <w:rPr>
          <w:rFonts w:ascii="Kaiti TC" w:eastAsia="Kaiti TC" w:hAnsi="Kaiti TC"/>
          <w:color w:val="000000" w:themeColor="text1"/>
        </w:rPr>
        <w:t>或一個小時，</w:t>
      </w:r>
      <w:r w:rsidR="00343B12" w:rsidRPr="00263DC0">
        <w:rPr>
          <w:rFonts w:ascii="Kaiti TC" w:eastAsia="Kaiti TC" w:hAnsi="Kaiti TC"/>
          <w:color w:val="000000" w:themeColor="text1"/>
        </w:rPr>
        <w:t>轉換</w:t>
      </w:r>
      <w:r w:rsidR="00133643" w:rsidRPr="00263DC0">
        <w:rPr>
          <w:rFonts w:ascii="Kaiti TC" w:eastAsia="Kaiti TC" w:hAnsi="Kaiti TC" w:hint="eastAsia"/>
          <w:color w:val="000000" w:themeColor="text1"/>
        </w:rPr>
        <w:t>成</w:t>
      </w:r>
      <w:r w:rsidR="00343B12" w:rsidRPr="00263DC0">
        <w:rPr>
          <w:rFonts w:ascii="Kaiti TC" w:eastAsia="Kaiti TC" w:hAnsi="Kaiti TC"/>
          <w:color w:val="000000" w:themeColor="text1"/>
        </w:rPr>
        <w:t>明確定義的每日劑量。</w:t>
      </w:r>
      <w:r w:rsidR="00133643" w:rsidRPr="00263DC0">
        <w:rPr>
          <w:rFonts w:ascii="Kaiti TC" w:eastAsia="Kaiti TC" w:hAnsi="Kaiti TC" w:hint="eastAsia"/>
          <w:color w:val="000000" w:themeColor="text1"/>
        </w:rPr>
        <w:t>這使得讀者和不同的利害關係人可以更準確地</w:t>
      </w:r>
      <w:r w:rsidR="00133643" w:rsidRPr="00263DC0">
        <w:rPr>
          <w:rFonts w:ascii="Kaiti TC" w:eastAsia="Kaiti TC" w:hAnsi="Kaiti TC"/>
          <w:color w:val="000000" w:themeColor="text1"/>
        </w:rPr>
        <w:t>評估藥物的使用和成本比較。</w:t>
      </w:r>
    </w:p>
    <w:p w14:paraId="79DDC680" w14:textId="77777777" w:rsidR="008709AC" w:rsidRDefault="00287CC0" w:rsidP="008709AC">
      <w:pPr>
        <w:spacing w:beforeLines="50" w:before="180" w:line="0" w:lineRule="atLeast"/>
        <w:ind w:firstLineChars="100" w:firstLine="240"/>
        <w:jc w:val="both"/>
        <w:rPr>
          <w:rFonts w:ascii="Kaiti TC" w:eastAsia="Kaiti TC" w:hAnsi="Kaiti TC" w:cs="PingFang TC"/>
          <w:color w:val="000000" w:themeColor="text1"/>
        </w:rPr>
      </w:pPr>
      <w:r w:rsidRPr="00263DC0">
        <w:rPr>
          <w:rFonts w:ascii="Kaiti TC" w:eastAsia="Kaiti TC" w:hAnsi="Kaiti TC"/>
          <w:color w:val="000000" w:themeColor="text1"/>
        </w:rPr>
        <w:t>該報告的一項重要發現是，儘管藥品支出從2019年的9</w:t>
      </w:r>
      <w:r w:rsidR="00DB3CC9">
        <w:rPr>
          <w:rFonts w:ascii="Kaiti TC" w:eastAsia="Kaiti TC" w:hAnsi="Kaiti TC"/>
          <w:color w:val="000000" w:themeColor="text1"/>
        </w:rPr>
        <w:t>,</w:t>
      </w:r>
      <w:r w:rsidRPr="00263DC0">
        <w:rPr>
          <w:rFonts w:ascii="Kaiti TC" w:eastAsia="Kaiti TC" w:hAnsi="Kaiti TC"/>
          <w:color w:val="000000" w:themeColor="text1"/>
        </w:rPr>
        <w:t>350億美元的當前水平繼續增長至2024年的1.1</w:t>
      </w:r>
      <w:r w:rsidRPr="00263DC0">
        <w:rPr>
          <w:rFonts w:ascii="Kaiti TC" w:eastAsia="Kaiti TC" w:hAnsi="Kaiti TC" w:hint="eastAsia"/>
          <w:color w:val="000000" w:themeColor="text1"/>
        </w:rPr>
        <w:t>兆</w:t>
      </w:r>
      <w:r w:rsidRPr="00263DC0">
        <w:rPr>
          <w:rFonts w:ascii="Kaiti TC" w:eastAsia="Kaiti TC" w:hAnsi="Kaiti TC"/>
          <w:color w:val="000000" w:themeColor="text1"/>
        </w:rPr>
        <w:t>美元（</w:t>
      </w:r>
      <w:r w:rsidRPr="00263DC0">
        <w:rPr>
          <w:rFonts w:ascii="Kaiti TC" w:eastAsia="Kaiti TC" w:hAnsi="Kaiti TC" w:hint="eastAsia"/>
          <w:color w:val="000000" w:themeColor="text1"/>
        </w:rPr>
        <w:t>按</w:t>
      </w:r>
      <w:r w:rsidRPr="00263DC0">
        <w:rPr>
          <w:rFonts w:ascii="Kaiti TC" w:eastAsia="Kaiti TC" w:hAnsi="Kaiti TC"/>
          <w:color w:val="000000" w:themeColor="text1"/>
        </w:rPr>
        <w:t>淨價</w:t>
      </w:r>
      <w:r w:rsidRPr="00263DC0">
        <w:rPr>
          <w:rFonts w:ascii="Kaiti TC" w:eastAsia="Kaiti TC" w:hAnsi="Kaiti TC" w:hint="eastAsia"/>
          <w:color w:val="000000" w:themeColor="text1"/>
        </w:rPr>
        <w:t>計算</w:t>
      </w:r>
      <w:r w:rsidRPr="00263DC0">
        <w:rPr>
          <w:rFonts w:ascii="Kaiti TC" w:eastAsia="Kaiti TC" w:hAnsi="Kaiti TC"/>
          <w:color w:val="000000" w:themeColor="text1"/>
        </w:rPr>
        <w:t>），</w:t>
      </w:r>
      <w:r w:rsidRPr="00263DC0">
        <w:rPr>
          <w:rFonts w:ascii="Kaiti TC" w:eastAsia="Kaiti TC" w:hAnsi="Kaiti TC" w:hint="eastAsia"/>
          <w:color w:val="000000" w:themeColor="text1"/>
        </w:rPr>
        <w:lastRenderedPageBreak/>
        <w:t>但這增長速度實際上比過去五年要慢</w:t>
      </w:r>
      <w:r w:rsidRPr="00263DC0">
        <w:rPr>
          <w:rFonts w:ascii="Kaiti TC" w:eastAsia="Kaiti TC" w:hAnsi="Kaiti TC" w:cs="PingFang TC" w:hint="eastAsia"/>
          <w:color w:val="000000" w:themeColor="text1"/>
        </w:rPr>
        <w:t>。</w:t>
      </w:r>
      <w:r w:rsidR="00BB1A1D" w:rsidRPr="00263DC0">
        <w:rPr>
          <w:rFonts w:ascii="Kaiti TC" w:eastAsia="Kaiti TC" w:hAnsi="Kaiti TC"/>
          <w:color w:val="000000" w:themeColor="text1"/>
        </w:rPr>
        <w:t>Aitken</w:t>
      </w:r>
      <w:r w:rsidR="00BB1A1D" w:rsidRPr="00263DC0">
        <w:rPr>
          <w:rFonts w:ascii="Kaiti TC" w:eastAsia="Kaiti TC" w:hAnsi="Kaiti TC" w:hint="eastAsia"/>
          <w:color w:val="000000" w:themeColor="text1"/>
        </w:rPr>
        <w:t>認為</w:t>
      </w:r>
      <w:r w:rsidR="00BB1A1D" w:rsidRPr="00263DC0">
        <w:rPr>
          <w:rFonts w:ascii="Kaiti TC" w:eastAsia="Kaiti TC" w:hAnsi="Kaiti TC"/>
          <w:color w:val="000000" w:themeColor="text1"/>
        </w:rPr>
        <w:t>，放緩的主要原因有兩個。</w:t>
      </w:r>
    </w:p>
    <w:p w14:paraId="5C82D9D5" w14:textId="0A848E6C" w:rsidR="00BB1A1D" w:rsidRPr="00263DC0" w:rsidRDefault="00BB1A1D" w:rsidP="008709AC">
      <w:pPr>
        <w:spacing w:beforeLines="50" w:before="180" w:line="0" w:lineRule="atLeast"/>
        <w:ind w:firstLineChars="100" w:firstLine="240"/>
        <w:jc w:val="both"/>
        <w:rPr>
          <w:rFonts w:ascii="Kaiti TC" w:eastAsia="Kaiti TC" w:hAnsi="Kaiti TC" w:cs="PingFang TC"/>
          <w:color w:val="000000" w:themeColor="text1"/>
        </w:rPr>
      </w:pPr>
      <w:r w:rsidRPr="00263DC0">
        <w:rPr>
          <w:rFonts w:ascii="Kaiti TC" w:eastAsia="Kaiti TC" w:hAnsi="Kaiti TC"/>
          <w:color w:val="000000" w:themeColor="text1"/>
        </w:rPr>
        <w:t>Aitken</w:t>
      </w:r>
      <w:r w:rsidRPr="00263DC0">
        <w:rPr>
          <w:rFonts w:ascii="Kaiti TC" w:eastAsia="Kaiti TC" w:hAnsi="Kaiti TC" w:hint="eastAsia"/>
          <w:color w:val="000000" w:themeColor="text1"/>
        </w:rPr>
        <w:t>說</w:t>
      </w:r>
      <w:r w:rsidRPr="00263DC0">
        <w:rPr>
          <w:rFonts w:ascii="Kaiti TC" w:eastAsia="Kaiti TC" w:hAnsi="Kaiti TC"/>
          <w:color w:val="000000" w:themeColor="text1"/>
        </w:rPr>
        <w:t>：</w:t>
      </w:r>
      <w:r w:rsidRPr="00263DC0">
        <w:rPr>
          <w:rFonts w:ascii="Kaiti TC" w:eastAsia="Kaiti TC" w:hAnsi="Kaiti TC" w:cs="PingFang TC" w:hint="eastAsia"/>
          <w:color w:val="000000" w:themeColor="text1"/>
        </w:rPr>
        <w:t>「</w:t>
      </w:r>
      <w:r w:rsidRPr="00263DC0">
        <w:rPr>
          <w:rFonts w:ascii="Kaiti TC" w:eastAsia="Kaiti TC" w:hAnsi="Kaiti TC"/>
          <w:color w:val="000000" w:themeColor="text1"/>
        </w:rPr>
        <w:t>首先，我們看到</w:t>
      </w:r>
      <w:r w:rsidR="008709AC">
        <w:rPr>
          <w:rFonts w:ascii="Kaiti TC" w:eastAsia="Kaiti TC" w:hAnsi="Kaiti TC" w:hint="eastAsia"/>
          <w:color w:val="000000" w:themeColor="text1"/>
        </w:rPr>
        <w:t>支付方</w:t>
      </w:r>
      <w:r w:rsidRPr="00263DC0">
        <w:rPr>
          <w:rFonts w:ascii="Kaiti TC" w:eastAsia="Kaiti TC" w:hAnsi="Kaiti TC"/>
          <w:color w:val="000000" w:themeColor="text1"/>
        </w:rPr>
        <w:t>試圖限制其預算的增長。</w:t>
      </w:r>
      <w:r w:rsidRPr="00263DC0">
        <w:rPr>
          <w:rFonts w:ascii="Kaiti TC" w:eastAsia="Kaiti TC" w:hAnsi="Kaiti TC" w:cs="PingFang TC" w:hint="eastAsia"/>
          <w:color w:val="000000" w:themeColor="text1"/>
        </w:rPr>
        <w:t>」</w:t>
      </w:r>
    </w:p>
    <w:p w14:paraId="5B287D9F" w14:textId="77777777" w:rsidR="003217C7" w:rsidRPr="00263DC0" w:rsidRDefault="008B51A3" w:rsidP="008709AC">
      <w:pPr>
        <w:spacing w:beforeLines="50" w:before="180" w:line="0" w:lineRule="atLeast"/>
        <w:ind w:firstLineChars="100" w:firstLine="240"/>
        <w:jc w:val="both"/>
        <w:rPr>
          <w:rFonts w:ascii="Kaiti TC" w:eastAsia="Kaiti TC" w:hAnsi="Kaiti TC" w:cs="PingFang TC"/>
          <w:color w:val="000000" w:themeColor="text1"/>
        </w:rPr>
      </w:pPr>
      <w:r w:rsidRPr="00263DC0">
        <w:rPr>
          <w:rFonts w:ascii="Kaiti TC" w:eastAsia="Kaiti TC" w:hAnsi="Kaiti TC"/>
          <w:color w:val="000000" w:themeColor="text1"/>
        </w:rPr>
        <w:t>結果，他們削減預算，</w:t>
      </w:r>
      <w:r w:rsidRPr="00263DC0">
        <w:rPr>
          <w:rFonts w:ascii="Kaiti TC" w:eastAsia="Kaiti TC" w:hAnsi="Kaiti TC" w:hint="eastAsia"/>
          <w:color w:val="000000" w:themeColor="text1"/>
        </w:rPr>
        <w:t>並積極與藥商談判</w:t>
      </w:r>
      <w:r w:rsidRPr="00263DC0">
        <w:rPr>
          <w:rFonts w:ascii="Kaiti TC" w:eastAsia="Kaiti TC" w:hAnsi="Kaiti TC" w:cs="PingFang TC" w:hint="eastAsia"/>
          <w:color w:val="000000" w:themeColor="text1"/>
        </w:rPr>
        <w:t>。</w:t>
      </w:r>
      <w:r w:rsidRPr="00263DC0">
        <w:rPr>
          <w:rFonts w:ascii="Kaiti TC" w:eastAsia="Kaiti TC" w:hAnsi="Kaiti TC"/>
          <w:color w:val="000000" w:themeColor="text1"/>
        </w:rPr>
        <w:t>它們還可能限制某些藥物</w:t>
      </w:r>
      <w:r w:rsidRPr="00263DC0">
        <w:rPr>
          <w:rFonts w:ascii="Kaiti TC" w:eastAsia="Kaiti TC" w:hAnsi="Kaiti TC" w:hint="eastAsia"/>
          <w:color w:val="000000" w:themeColor="text1"/>
        </w:rPr>
        <w:t>的使用</w:t>
      </w:r>
      <w:r w:rsidR="00B40D3A" w:rsidRPr="00263DC0">
        <w:rPr>
          <w:rFonts w:ascii="Kaiti TC" w:eastAsia="Kaiti TC" w:hAnsi="Kaiti TC" w:cs="PingFang TC" w:hint="eastAsia"/>
          <w:color w:val="000000" w:themeColor="text1"/>
        </w:rPr>
        <w:t>，</w:t>
      </w:r>
      <w:r w:rsidRPr="00263DC0">
        <w:rPr>
          <w:rFonts w:ascii="Kaiti TC" w:eastAsia="Kaiti TC" w:hAnsi="Kaiti TC"/>
          <w:color w:val="000000" w:themeColor="text1"/>
        </w:rPr>
        <w:t>或限制</w:t>
      </w:r>
      <w:r w:rsidR="00B40D3A" w:rsidRPr="00263DC0">
        <w:rPr>
          <w:rFonts w:ascii="Kaiti TC" w:eastAsia="Kaiti TC" w:hAnsi="Kaiti TC" w:hint="eastAsia"/>
          <w:color w:val="000000" w:themeColor="text1"/>
        </w:rPr>
        <w:t>某些藥物僅限於某些病人使用</w:t>
      </w:r>
      <w:r w:rsidR="00B40D3A" w:rsidRPr="00263DC0">
        <w:rPr>
          <w:rFonts w:ascii="Kaiti TC" w:eastAsia="Kaiti TC" w:hAnsi="Kaiti TC" w:cs="PingFang TC" w:hint="eastAsia"/>
          <w:color w:val="000000" w:themeColor="text1"/>
        </w:rPr>
        <w:t>。</w:t>
      </w:r>
      <w:r w:rsidR="00B40D3A" w:rsidRPr="00263DC0">
        <w:rPr>
          <w:rFonts w:ascii="Kaiti TC" w:eastAsia="Kaiti TC" w:hAnsi="Kaiti TC"/>
          <w:color w:val="000000" w:themeColor="text1"/>
        </w:rPr>
        <w:t>Aitken指出，這並不是一</w:t>
      </w:r>
      <w:r w:rsidR="00B40D3A" w:rsidRPr="00263DC0">
        <w:rPr>
          <w:rFonts w:ascii="Kaiti TC" w:eastAsia="Kaiti TC" w:hAnsi="Kaiti TC" w:hint="eastAsia"/>
          <w:color w:val="000000" w:themeColor="text1"/>
        </w:rPr>
        <w:t>種</w:t>
      </w:r>
      <w:r w:rsidR="00B40D3A" w:rsidRPr="00263DC0">
        <w:rPr>
          <w:rFonts w:ascii="Kaiti TC" w:eastAsia="Kaiti TC" w:hAnsi="Kaiti TC"/>
          <w:color w:val="000000" w:themeColor="text1"/>
        </w:rPr>
        <w:t>新趨勢，</w:t>
      </w:r>
      <w:r w:rsidR="00B40D3A" w:rsidRPr="00263DC0">
        <w:rPr>
          <w:rFonts w:ascii="Kaiti TC" w:eastAsia="Kaiti TC" w:hAnsi="Kaiti TC" w:hint="eastAsia"/>
          <w:color w:val="000000" w:themeColor="text1"/>
        </w:rPr>
        <w:t>但</w:t>
      </w:r>
      <w:r w:rsidR="00B40D3A" w:rsidRPr="00263DC0">
        <w:rPr>
          <w:rFonts w:ascii="Kaiti TC" w:eastAsia="Kaiti TC" w:hAnsi="Kaiti TC" w:cs="PingFang TC" w:hint="eastAsia"/>
          <w:color w:val="000000" w:themeColor="text1"/>
        </w:rPr>
        <w:t>「</w:t>
      </w:r>
      <w:r w:rsidR="00B40D3A" w:rsidRPr="00263DC0">
        <w:rPr>
          <w:rFonts w:ascii="Kaiti TC" w:eastAsia="Kaiti TC" w:hAnsi="Kaiti TC"/>
          <w:color w:val="000000" w:themeColor="text1"/>
        </w:rPr>
        <w:t>我們看到</w:t>
      </w:r>
      <w:r w:rsidR="00B40D3A" w:rsidRPr="00263DC0">
        <w:rPr>
          <w:rFonts w:ascii="Kaiti TC" w:eastAsia="Kaiti TC" w:hAnsi="Kaiti TC" w:hint="eastAsia"/>
          <w:color w:val="000000" w:themeColor="text1"/>
        </w:rPr>
        <w:t>這種趨勢每年都在加劇</w:t>
      </w:r>
      <w:r w:rsidR="00B40D3A" w:rsidRPr="00263DC0">
        <w:rPr>
          <w:rFonts w:ascii="Kaiti TC" w:eastAsia="Kaiti TC" w:hAnsi="Kaiti TC" w:cs="PingFang TC" w:hint="eastAsia"/>
          <w:color w:val="000000" w:themeColor="text1"/>
        </w:rPr>
        <w:t>。」</w:t>
      </w:r>
    </w:p>
    <w:p w14:paraId="45836344" w14:textId="0AD6288E" w:rsidR="001B3638" w:rsidRPr="00263DC0" w:rsidRDefault="003217C7" w:rsidP="009D0578">
      <w:pPr>
        <w:spacing w:beforeLines="50" w:before="180" w:line="0" w:lineRule="atLeast"/>
        <w:ind w:firstLineChars="100" w:firstLine="240"/>
        <w:jc w:val="both"/>
        <w:rPr>
          <w:rFonts w:ascii="Kaiti TC" w:eastAsia="Kaiti TC" w:hAnsi="Kaiti TC"/>
          <w:color w:val="000000" w:themeColor="text1"/>
        </w:rPr>
      </w:pPr>
      <w:r w:rsidRPr="00263DC0">
        <w:rPr>
          <w:rFonts w:ascii="Kaiti TC" w:eastAsia="Kaiti TC" w:hAnsi="Kaiti TC"/>
          <w:color w:val="000000" w:themeColor="text1"/>
        </w:rPr>
        <w:t>因此，他們</w:t>
      </w:r>
      <w:r w:rsidRPr="00263DC0">
        <w:rPr>
          <w:rFonts w:ascii="Kaiti TC" w:eastAsia="Kaiti TC" w:hAnsi="Kaiti TC" w:hint="eastAsia"/>
          <w:color w:val="000000" w:themeColor="text1"/>
        </w:rPr>
        <w:t>預期</w:t>
      </w:r>
      <w:r w:rsidRPr="00263DC0">
        <w:rPr>
          <w:rFonts w:ascii="Kaiti TC" w:eastAsia="Kaiti TC" w:hAnsi="Kaiti TC" w:cs="Songti TC" w:hint="eastAsia"/>
          <w:color w:val="000000" w:themeColor="text1"/>
        </w:rPr>
        <w:t>原廠藥</w:t>
      </w:r>
      <w:r w:rsidRPr="00263DC0">
        <w:rPr>
          <w:rFonts w:ascii="Kaiti TC" w:eastAsia="Kaiti TC" w:hAnsi="Kaiti TC"/>
          <w:color w:val="000000" w:themeColor="text1"/>
        </w:rPr>
        <w:t>的新價格下降1％或上升2％，在這個範圍內。</w:t>
      </w:r>
      <w:r w:rsidR="001B3638" w:rsidRPr="00263DC0">
        <w:rPr>
          <w:rFonts w:ascii="Kaiti TC" w:eastAsia="Kaiti TC" w:hAnsi="Kaiti TC"/>
          <w:color w:val="000000" w:themeColor="text1"/>
        </w:rPr>
        <w:t>Aitken</w:t>
      </w:r>
      <w:r w:rsidR="001B3638" w:rsidRPr="00263DC0">
        <w:rPr>
          <w:rFonts w:ascii="Kaiti TC" w:eastAsia="Kaiti TC" w:hAnsi="Kaiti TC" w:hint="eastAsia"/>
          <w:color w:val="000000" w:themeColor="text1"/>
        </w:rPr>
        <w:t>說</w:t>
      </w:r>
      <w:r w:rsidR="001B3638" w:rsidRPr="00263DC0">
        <w:rPr>
          <w:rFonts w:ascii="Kaiti TC" w:eastAsia="Kaiti TC" w:hAnsi="Kaiti TC"/>
          <w:color w:val="000000" w:themeColor="text1"/>
        </w:rPr>
        <w:t>：</w:t>
      </w:r>
      <w:r w:rsidR="001B3638" w:rsidRPr="00263DC0">
        <w:rPr>
          <w:rFonts w:ascii="Kaiti TC" w:eastAsia="Kaiti TC" w:hAnsi="Kaiti TC" w:cs="PingFang TC" w:hint="eastAsia"/>
          <w:color w:val="000000" w:themeColor="text1"/>
        </w:rPr>
        <w:t>「</w:t>
      </w:r>
      <w:r w:rsidR="001B3638" w:rsidRPr="00263DC0">
        <w:rPr>
          <w:rFonts w:ascii="Kaiti TC" w:eastAsia="Kaiti TC" w:hAnsi="Kaiti TC"/>
          <w:color w:val="000000" w:themeColor="text1"/>
        </w:rPr>
        <w:t>這比我們過去看到的水平要低。</w:t>
      </w:r>
      <w:r w:rsidR="001B3638" w:rsidRPr="00263DC0">
        <w:rPr>
          <w:rFonts w:ascii="Kaiti TC" w:eastAsia="Kaiti TC" w:hAnsi="Kaiti TC" w:cs="PingFang TC" w:hint="eastAsia"/>
          <w:color w:val="000000" w:themeColor="text1"/>
        </w:rPr>
        <w:t>」</w:t>
      </w:r>
      <w:r w:rsidR="009D0578" w:rsidRPr="00263DC0">
        <w:rPr>
          <w:rFonts w:ascii="Kaiti TC" w:eastAsia="Kaiti TC" w:hAnsi="Kaiti TC"/>
          <w:color w:val="000000" w:themeColor="text1"/>
        </w:rPr>
        <w:t>在其他</w:t>
      </w:r>
      <w:r w:rsidR="009D0578" w:rsidRPr="00263DC0">
        <w:rPr>
          <w:rFonts w:ascii="Kaiti TC" w:eastAsia="Kaiti TC" w:hAnsi="Kaiti TC" w:hint="eastAsia"/>
          <w:color w:val="000000" w:themeColor="text1"/>
        </w:rPr>
        <w:t>已開發</w:t>
      </w:r>
      <w:r w:rsidR="009D0578" w:rsidRPr="00263DC0">
        <w:rPr>
          <w:rFonts w:ascii="Kaiti TC" w:eastAsia="Kaiti TC" w:hAnsi="Kaiti TC"/>
          <w:color w:val="000000" w:themeColor="text1"/>
        </w:rPr>
        <w:t>國家，該報告預計價格將下降2％至5％。</w:t>
      </w:r>
    </w:p>
    <w:p w14:paraId="1E1F37F7" w14:textId="43CDFCF2" w:rsidR="00C04C8A" w:rsidRPr="00263DC0" w:rsidRDefault="00E4307D" w:rsidP="009D0578">
      <w:pPr>
        <w:spacing w:beforeLines="50" w:before="180" w:line="0" w:lineRule="atLeast"/>
        <w:ind w:firstLineChars="100" w:firstLine="240"/>
        <w:jc w:val="both"/>
        <w:rPr>
          <w:rFonts w:ascii="Kaiti TC" w:eastAsia="Kaiti TC" w:hAnsi="Kaiti TC" w:cs="PingFang TC"/>
          <w:color w:val="000000" w:themeColor="text1"/>
        </w:rPr>
      </w:pPr>
      <w:r w:rsidRPr="00263DC0">
        <w:rPr>
          <w:rFonts w:ascii="Kaiti TC" w:eastAsia="Kaiti TC" w:hAnsi="Kaiti TC"/>
          <w:color w:val="000000" w:themeColor="text1"/>
        </w:rPr>
        <w:t>第二個因素是，預計未來五年內許多藥物將失去專利保護或某種其他形式的</w:t>
      </w:r>
      <w:r w:rsidRPr="00263DC0">
        <w:rPr>
          <w:rFonts w:ascii="Kaiti TC" w:eastAsia="Kaiti TC" w:hAnsi="Kaiti TC" w:hint="eastAsia"/>
          <w:color w:val="000000" w:themeColor="text1"/>
        </w:rPr>
        <w:t>專屬權</w:t>
      </w:r>
      <w:r w:rsidRPr="00263DC0">
        <w:rPr>
          <w:rFonts w:ascii="Kaiti TC" w:eastAsia="Kaiti TC" w:hAnsi="Kaiti TC"/>
          <w:color w:val="000000" w:themeColor="text1"/>
        </w:rPr>
        <w:t>。Aitken</w:t>
      </w:r>
      <w:r w:rsidRPr="00263DC0">
        <w:rPr>
          <w:rFonts w:ascii="Kaiti TC" w:eastAsia="Kaiti TC" w:hAnsi="Kaiti TC" w:hint="eastAsia"/>
          <w:color w:val="000000" w:themeColor="text1"/>
        </w:rPr>
        <w:t>說</w:t>
      </w:r>
      <w:r w:rsidRPr="00263DC0">
        <w:rPr>
          <w:rFonts w:ascii="Kaiti TC" w:eastAsia="Kaiti TC" w:hAnsi="Kaiti TC"/>
          <w:color w:val="000000" w:themeColor="text1"/>
        </w:rPr>
        <w:t>：</w:t>
      </w:r>
      <w:r w:rsidRPr="00263DC0">
        <w:rPr>
          <w:rFonts w:ascii="Kaiti TC" w:eastAsia="Kaiti TC" w:hAnsi="Kaiti TC" w:cs="PingFang TC" w:hint="eastAsia"/>
          <w:color w:val="000000" w:themeColor="text1"/>
        </w:rPr>
        <w:t>「</w:t>
      </w:r>
      <w:r w:rsidRPr="00263DC0">
        <w:rPr>
          <w:rFonts w:ascii="Kaiti TC" w:eastAsia="Kaiti TC" w:hAnsi="Kaiti TC"/>
          <w:color w:val="000000" w:themeColor="text1"/>
        </w:rPr>
        <w:t>這</w:t>
      </w:r>
      <w:r w:rsidRPr="00263DC0">
        <w:rPr>
          <w:rFonts w:ascii="Kaiti TC" w:eastAsia="Kaiti TC" w:hAnsi="Kaiti TC" w:hint="eastAsia"/>
          <w:color w:val="000000" w:themeColor="text1"/>
        </w:rPr>
        <w:t>將使這些</w:t>
      </w:r>
      <w:r w:rsidRPr="00263DC0">
        <w:rPr>
          <w:rFonts w:ascii="Kaiti TC" w:eastAsia="Kaiti TC" w:hAnsi="Kaiti TC" w:cs="Songti TC" w:hint="eastAsia"/>
          <w:color w:val="000000" w:themeColor="text1"/>
        </w:rPr>
        <w:t>原廠藥</w:t>
      </w:r>
      <w:r w:rsidRPr="00263DC0">
        <w:rPr>
          <w:rFonts w:ascii="Kaiti TC" w:eastAsia="Kaiti TC" w:hAnsi="Kaiti TC"/>
          <w:color w:val="000000" w:themeColor="text1"/>
        </w:rPr>
        <w:t>的市場在未來五年內減少約1,390億美元</w:t>
      </w:r>
      <w:r w:rsidR="0013634C" w:rsidRPr="00263DC0">
        <w:rPr>
          <w:rFonts w:ascii="Kaiti TC" w:eastAsia="Kaiti TC" w:hAnsi="Kaiti TC" w:cs="PingFang TC" w:hint="eastAsia"/>
          <w:color w:val="000000" w:themeColor="text1"/>
        </w:rPr>
        <w:t>，</w:t>
      </w:r>
      <w:r w:rsidR="0013634C" w:rsidRPr="00263DC0">
        <w:rPr>
          <w:rFonts w:ascii="Kaiti TC" w:eastAsia="Kaiti TC" w:hAnsi="Kaiti TC" w:hint="eastAsia"/>
          <w:color w:val="000000" w:themeColor="text1"/>
        </w:rPr>
        <w:t>相較於</w:t>
      </w:r>
      <w:r w:rsidR="0013634C" w:rsidRPr="00263DC0">
        <w:rPr>
          <w:rFonts w:ascii="Kaiti TC" w:eastAsia="Kaiti TC" w:hAnsi="Kaiti TC"/>
          <w:color w:val="000000" w:themeColor="text1"/>
        </w:rPr>
        <w:t>過去五年</w:t>
      </w:r>
      <w:r w:rsidR="0013634C" w:rsidRPr="00263DC0">
        <w:rPr>
          <w:rFonts w:ascii="Kaiti TC" w:eastAsia="Kaiti TC" w:hAnsi="Kaiti TC" w:hint="eastAsia"/>
          <w:color w:val="000000" w:themeColor="text1"/>
        </w:rPr>
        <w:t>這減少</w:t>
      </w:r>
      <w:r w:rsidR="0013634C" w:rsidRPr="00263DC0">
        <w:rPr>
          <w:rFonts w:ascii="Kaiti TC" w:eastAsia="Kaiti TC" w:hAnsi="Kaiti TC"/>
          <w:color w:val="000000" w:themeColor="text1"/>
        </w:rPr>
        <w:t>1,070億美元。</w:t>
      </w:r>
      <w:r w:rsidR="0013634C" w:rsidRPr="00263DC0">
        <w:rPr>
          <w:rFonts w:ascii="Kaiti TC" w:eastAsia="Kaiti TC" w:hAnsi="Kaiti TC" w:hint="eastAsia"/>
          <w:color w:val="000000" w:themeColor="text1"/>
        </w:rPr>
        <w:t>藥品由於失去專屬權以及學名藥或生物相似藥進入市場帶來更大的</w:t>
      </w:r>
      <w:r w:rsidR="00A81F46">
        <w:rPr>
          <w:rFonts w:ascii="Kaiti TC" w:eastAsia="Kaiti TC" w:hAnsi="Kaiti TC" w:hint="eastAsia"/>
          <w:color w:val="000000" w:themeColor="text1"/>
        </w:rPr>
        <w:t>衝擊</w:t>
      </w:r>
      <w:r w:rsidR="0013634C" w:rsidRPr="00263DC0">
        <w:rPr>
          <w:rFonts w:ascii="Kaiti TC" w:eastAsia="Kaiti TC" w:hAnsi="Kaiti TC"/>
          <w:color w:val="000000" w:themeColor="text1"/>
        </w:rPr>
        <w:t>，</w:t>
      </w:r>
      <w:r w:rsidR="0013634C" w:rsidRPr="00263DC0">
        <w:rPr>
          <w:rFonts w:ascii="Kaiti TC" w:eastAsia="Kaiti TC" w:hAnsi="Kaiti TC" w:hint="eastAsia"/>
          <w:color w:val="000000" w:themeColor="text1"/>
        </w:rPr>
        <w:t>導致增長放緩</w:t>
      </w:r>
      <w:r w:rsidR="0013634C" w:rsidRPr="00263DC0">
        <w:rPr>
          <w:rFonts w:ascii="Kaiti TC" w:eastAsia="Kaiti TC" w:hAnsi="Kaiti TC"/>
          <w:color w:val="000000" w:themeColor="text1"/>
        </w:rPr>
        <w:t>。</w:t>
      </w:r>
      <w:r w:rsidRPr="00263DC0">
        <w:rPr>
          <w:rFonts w:ascii="Kaiti TC" w:eastAsia="Kaiti TC" w:hAnsi="Kaiti TC" w:cs="PingFang TC" w:hint="eastAsia"/>
          <w:color w:val="000000" w:themeColor="text1"/>
        </w:rPr>
        <w:t>」</w:t>
      </w:r>
    </w:p>
    <w:p w14:paraId="7D9AC42D" w14:textId="77777777" w:rsidR="001C61C5" w:rsidRPr="00263DC0" w:rsidRDefault="00C04C8A" w:rsidP="009D0578">
      <w:pPr>
        <w:spacing w:beforeLines="50" w:before="180" w:line="0" w:lineRule="atLeast"/>
        <w:ind w:firstLineChars="100" w:firstLine="240"/>
        <w:jc w:val="both"/>
        <w:rPr>
          <w:rFonts w:ascii="Kaiti TC" w:eastAsia="Kaiti TC" w:hAnsi="Kaiti TC"/>
          <w:color w:val="000000" w:themeColor="text1"/>
        </w:rPr>
      </w:pPr>
      <w:r w:rsidRPr="00263DC0">
        <w:rPr>
          <w:rFonts w:ascii="Kaiti TC" w:eastAsia="Kaiti TC" w:hAnsi="Kaiti TC"/>
          <w:color w:val="000000" w:themeColor="text1"/>
        </w:rPr>
        <w:t>另一方面，報告指出</w:t>
      </w:r>
      <w:r w:rsidRPr="00263DC0">
        <w:rPr>
          <w:rFonts w:ascii="Kaiti TC" w:eastAsia="Kaiti TC" w:hAnsi="Kaiti TC" w:hint="eastAsia"/>
          <w:color w:val="000000" w:themeColor="text1"/>
        </w:rPr>
        <w:t>有非常旺盛的研發線</w:t>
      </w:r>
      <w:r w:rsidRPr="00263DC0">
        <w:rPr>
          <w:rFonts w:ascii="Kaiti TC" w:eastAsia="Kaiti TC" w:hAnsi="Kaiti TC"/>
          <w:color w:val="000000" w:themeColor="text1"/>
        </w:rPr>
        <w:t>正在產</w:t>
      </w:r>
      <w:r w:rsidRPr="00263DC0">
        <w:rPr>
          <w:rFonts w:ascii="Kaiti TC" w:eastAsia="Kaiti TC" w:hAnsi="Kaiti TC" w:hint="eastAsia"/>
          <w:color w:val="000000" w:themeColor="text1"/>
        </w:rPr>
        <w:t>出</w:t>
      </w:r>
      <w:r w:rsidRPr="00263DC0">
        <w:rPr>
          <w:rFonts w:ascii="Kaiti TC" w:eastAsia="Kaiti TC" w:hAnsi="Kaiti TC"/>
          <w:color w:val="000000" w:themeColor="text1"/>
        </w:rPr>
        <w:t>新藥。它的市場擴張速度沒有</w:t>
      </w:r>
      <w:r w:rsidRPr="00263DC0">
        <w:rPr>
          <w:rFonts w:ascii="Kaiti TC" w:eastAsia="Kaiti TC" w:hAnsi="Kaiti TC" w:hint="eastAsia"/>
          <w:color w:val="000000" w:themeColor="text1"/>
        </w:rPr>
        <w:t>比</w:t>
      </w:r>
      <w:r w:rsidRPr="00263DC0">
        <w:rPr>
          <w:rFonts w:ascii="Kaiti TC" w:eastAsia="Kaiti TC" w:hAnsi="Kaiti TC"/>
          <w:color w:val="000000" w:themeColor="text1"/>
        </w:rPr>
        <w:t>降價和專利到期的影響快。</w:t>
      </w:r>
    </w:p>
    <w:p w14:paraId="7DF6A864" w14:textId="27A21F65" w:rsidR="00603FD5" w:rsidRPr="00263DC0" w:rsidRDefault="001C61C5" w:rsidP="00603FD5">
      <w:pPr>
        <w:spacing w:beforeLines="50" w:before="180" w:line="0" w:lineRule="atLeast"/>
        <w:ind w:firstLineChars="100" w:firstLine="240"/>
        <w:jc w:val="both"/>
        <w:rPr>
          <w:rFonts w:ascii="Kaiti TC" w:eastAsia="Kaiti TC" w:hAnsi="Kaiti TC" w:hint="eastAsia"/>
          <w:color w:val="000000" w:themeColor="text1"/>
        </w:rPr>
      </w:pPr>
      <w:r w:rsidRPr="00263DC0">
        <w:rPr>
          <w:rFonts w:ascii="Kaiti TC" w:eastAsia="Kaiti TC" w:hAnsi="Kaiti TC"/>
          <w:color w:val="000000" w:themeColor="text1"/>
        </w:rPr>
        <w:t>另一個重大趨勢是採用</w:t>
      </w:r>
      <w:r w:rsidRPr="00263DC0">
        <w:rPr>
          <w:rFonts w:ascii="Kaiti TC" w:eastAsia="Kaiti TC" w:hAnsi="Kaiti TC" w:cs="Songti TC" w:hint="eastAsia"/>
          <w:color w:val="000000" w:themeColor="text1"/>
        </w:rPr>
        <w:t>專科</w:t>
      </w:r>
      <w:r w:rsidRPr="00263DC0">
        <w:rPr>
          <w:rFonts w:ascii="Kaiti TC" w:eastAsia="Kaiti TC" w:hAnsi="Kaiti TC" w:cs="Songti TC" w:hint="eastAsia"/>
          <w:color w:val="000000" w:themeColor="text1"/>
        </w:rPr>
        <w:t>治療</w:t>
      </w:r>
      <w:r w:rsidRPr="00263DC0">
        <w:rPr>
          <w:rFonts w:ascii="Kaiti TC" w:eastAsia="Kaiti TC" w:hAnsi="Kaiti TC" w:cs="Songti TC" w:hint="eastAsia"/>
          <w:color w:val="000000" w:themeColor="text1"/>
        </w:rPr>
        <w:t>藥</w:t>
      </w:r>
      <w:r w:rsidR="00D30D8E" w:rsidRPr="00263DC0">
        <w:rPr>
          <w:rFonts w:ascii="Kaiti TC" w:eastAsia="Kaiti TC" w:hAnsi="Kaiti TC" w:cs="Songti TC" w:hint="eastAsia"/>
          <w:color w:val="000000" w:themeColor="text1"/>
        </w:rPr>
        <w:t>品</w:t>
      </w:r>
      <w:r w:rsidRPr="00263DC0">
        <w:rPr>
          <w:rFonts w:ascii="Kaiti TC" w:eastAsia="Kaiti TC" w:hAnsi="Kaiti TC"/>
          <w:color w:val="000000" w:themeColor="text1"/>
        </w:rPr>
        <w:t>，</w:t>
      </w:r>
      <w:r w:rsidRPr="00263DC0">
        <w:rPr>
          <w:rFonts w:ascii="Kaiti TC" w:eastAsia="Kaiti TC" w:hAnsi="Kaiti TC" w:hint="eastAsia"/>
          <w:color w:val="000000" w:themeColor="text1"/>
        </w:rPr>
        <w:t>這驅使支出增加</w:t>
      </w:r>
      <w:r w:rsidRPr="00263DC0">
        <w:rPr>
          <w:rFonts w:ascii="Kaiti TC" w:eastAsia="Kaiti TC" w:hAnsi="Kaiti TC" w:cs="PingFang TC" w:hint="eastAsia"/>
          <w:color w:val="000000" w:themeColor="text1"/>
        </w:rPr>
        <w:t>。</w:t>
      </w:r>
      <w:r w:rsidRPr="00263DC0">
        <w:rPr>
          <w:rFonts w:ascii="Kaiti TC" w:eastAsia="Kaiti TC" w:hAnsi="Kaiti TC"/>
          <w:color w:val="000000" w:themeColor="text1"/>
        </w:rPr>
        <w:t>目前，</w:t>
      </w:r>
      <w:r w:rsidRPr="00263DC0">
        <w:rPr>
          <w:rFonts w:ascii="Kaiti TC" w:eastAsia="Kaiti TC" w:hAnsi="Kaiti TC" w:cs="Songti TC" w:hint="eastAsia"/>
          <w:color w:val="000000" w:themeColor="text1"/>
        </w:rPr>
        <w:t>專科</w:t>
      </w:r>
      <w:r w:rsidRPr="00263DC0">
        <w:rPr>
          <w:rFonts w:ascii="Kaiti TC" w:eastAsia="Kaiti TC" w:hAnsi="Kaiti TC" w:cs="Songti TC" w:hint="eastAsia"/>
          <w:color w:val="000000" w:themeColor="text1"/>
        </w:rPr>
        <w:t>治療</w:t>
      </w:r>
      <w:r w:rsidRPr="00263DC0">
        <w:rPr>
          <w:rFonts w:ascii="Kaiti TC" w:eastAsia="Kaiti TC" w:hAnsi="Kaiti TC" w:cs="Songti TC" w:hint="eastAsia"/>
          <w:color w:val="000000" w:themeColor="text1"/>
        </w:rPr>
        <w:t>藥</w:t>
      </w:r>
      <w:r w:rsidR="00D30D8E" w:rsidRPr="00263DC0">
        <w:rPr>
          <w:rFonts w:ascii="Kaiti TC" w:eastAsia="Kaiti TC" w:hAnsi="Kaiti TC" w:cs="Songti TC" w:hint="eastAsia"/>
          <w:color w:val="000000" w:themeColor="text1"/>
        </w:rPr>
        <w:t>品</w:t>
      </w:r>
      <w:r w:rsidRPr="00263DC0">
        <w:rPr>
          <w:rFonts w:ascii="Kaiti TC" w:eastAsia="Kaiti TC" w:hAnsi="Kaiti TC"/>
          <w:color w:val="000000" w:themeColor="text1"/>
        </w:rPr>
        <w:t>約佔全球藥</w:t>
      </w:r>
      <w:r w:rsidRPr="00263DC0">
        <w:rPr>
          <w:rFonts w:ascii="Kaiti TC" w:eastAsia="Kaiti TC" w:hAnsi="Kaiti TC" w:hint="eastAsia"/>
          <w:color w:val="000000" w:themeColor="text1"/>
        </w:rPr>
        <w:t>品</w:t>
      </w:r>
      <w:r w:rsidRPr="00263DC0">
        <w:rPr>
          <w:rFonts w:ascii="Kaiti TC" w:eastAsia="Kaiti TC" w:hAnsi="Kaiti TC"/>
          <w:color w:val="000000" w:themeColor="text1"/>
        </w:rPr>
        <w:t>支出的36％，預計到2024年將佔40％。</w:t>
      </w:r>
    </w:p>
    <w:p w14:paraId="5241543E" w14:textId="6D1B5CCB" w:rsidR="004019CD" w:rsidRPr="00263DC0" w:rsidRDefault="004019CD" w:rsidP="00DE75A1">
      <w:pPr>
        <w:spacing w:beforeLines="50" w:before="180" w:line="0" w:lineRule="atLeast"/>
        <w:ind w:firstLineChars="100" w:firstLine="240"/>
        <w:jc w:val="both"/>
        <w:rPr>
          <w:rFonts w:ascii="Kaiti TC" w:eastAsia="Kaiti TC" w:hAnsi="Kaiti TC" w:cs="PingFang TC"/>
          <w:color w:val="000000" w:themeColor="text1"/>
        </w:rPr>
      </w:pPr>
      <w:r w:rsidRPr="00263DC0">
        <w:rPr>
          <w:rFonts w:ascii="Kaiti TC" w:eastAsia="Kaiti TC" w:hAnsi="Kaiti TC"/>
          <w:color w:val="000000" w:themeColor="text1"/>
        </w:rPr>
        <w:t>IQVIA</w:t>
      </w:r>
      <w:r w:rsidR="00DE75A1" w:rsidRPr="00263DC0">
        <w:rPr>
          <w:rFonts w:ascii="Kaiti TC" w:eastAsia="Kaiti TC" w:hAnsi="Kaiti TC" w:hint="eastAsia"/>
          <w:color w:val="000000" w:themeColor="text1"/>
        </w:rPr>
        <w:t>的</w:t>
      </w:r>
      <w:r w:rsidRPr="00263DC0">
        <w:rPr>
          <w:rFonts w:ascii="Kaiti TC" w:eastAsia="Kaiti TC" w:hAnsi="Kaiti TC"/>
          <w:color w:val="000000" w:themeColor="text1"/>
        </w:rPr>
        <w:t>報告將</w:t>
      </w:r>
      <w:r w:rsidR="00DE75A1" w:rsidRPr="00263DC0">
        <w:rPr>
          <w:rFonts w:ascii="Kaiti TC" w:eastAsia="Kaiti TC" w:hAnsi="Kaiti TC" w:cs="Songti TC" w:hint="eastAsia"/>
          <w:color w:val="000000" w:themeColor="text1"/>
        </w:rPr>
        <w:t>專科治療藥品</w:t>
      </w:r>
      <w:r w:rsidRPr="00263DC0">
        <w:rPr>
          <w:rFonts w:ascii="Kaiti TC" w:eastAsia="Kaiti TC" w:hAnsi="Kaiti TC"/>
          <w:color w:val="000000" w:themeColor="text1"/>
        </w:rPr>
        <w:t>定義為</w:t>
      </w:r>
      <w:r w:rsidRPr="00263DC0">
        <w:rPr>
          <w:rFonts w:ascii="Kaiti TC" w:eastAsia="Kaiti TC" w:hAnsi="Kaiti TC" w:cs="PingFang TC" w:hint="eastAsia"/>
          <w:color w:val="000000" w:themeColor="text1"/>
        </w:rPr>
        <w:t>「</w:t>
      </w:r>
      <w:r w:rsidRPr="00263DC0">
        <w:rPr>
          <w:rFonts w:ascii="Kaiti TC" w:eastAsia="Kaiti TC" w:hAnsi="Kaiti TC"/>
          <w:color w:val="000000" w:themeColor="text1"/>
        </w:rPr>
        <w:t>那些治療慢性</w:t>
      </w:r>
      <w:r w:rsidRPr="00263DC0">
        <w:rPr>
          <w:rFonts w:ascii="Kaiti TC" w:eastAsia="Kaiti TC" w:hAnsi="Kaiti TC" w:cs="PingFang TC" w:hint="eastAsia"/>
          <w:color w:val="000000" w:themeColor="text1"/>
        </w:rPr>
        <w:t>、</w:t>
      </w:r>
      <w:r w:rsidRPr="00263DC0">
        <w:rPr>
          <w:rFonts w:ascii="Kaiti TC" w:eastAsia="Kaiti TC" w:hAnsi="Kaiti TC"/>
          <w:color w:val="000000" w:themeColor="text1"/>
        </w:rPr>
        <w:t>複雜或罕見疾病</w:t>
      </w:r>
      <w:r w:rsidRPr="00263DC0">
        <w:rPr>
          <w:rFonts w:ascii="Kaiti TC" w:eastAsia="Kaiti TC" w:hAnsi="Kaiti TC" w:hint="eastAsia"/>
          <w:color w:val="000000" w:themeColor="text1"/>
        </w:rPr>
        <w:t>的藥品</w:t>
      </w:r>
      <w:r w:rsidRPr="00263DC0">
        <w:rPr>
          <w:rFonts w:ascii="Kaiti TC" w:eastAsia="Kaiti TC" w:hAnsi="Kaiti TC" w:cs="PingFang TC" w:hint="eastAsia"/>
          <w:color w:val="000000" w:themeColor="text1"/>
        </w:rPr>
        <w:t>，</w:t>
      </w:r>
      <w:r w:rsidRPr="00263DC0">
        <w:rPr>
          <w:rFonts w:ascii="Kaiti TC" w:eastAsia="Kaiti TC" w:hAnsi="Kaiti TC"/>
          <w:color w:val="000000" w:themeColor="text1"/>
        </w:rPr>
        <w:t>並且至少具有以下七個</w:t>
      </w:r>
      <w:r w:rsidRPr="00263DC0">
        <w:rPr>
          <w:rFonts w:ascii="Kaiti TC" w:eastAsia="Kaiti TC" w:hAnsi="Kaiti TC" w:hint="eastAsia"/>
          <w:color w:val="000000" w:themeColor="text1"/>
        </w:rPr>
        <w:t>附加特徵中的四個</w:t>
      </w:r>
      <w:r w:rsidR="00DE75A1" w:rsidRPr="00263DC0">
        <w:rPr>
          <w:rFonts w:ascii="Kaiti TC" w:eastAsia="Kaiti TC" w:hAnsi="Kaiti TC" w:cs="PingFang TC" w:hint="eastAsia"/>
          <w:color w:val="000000" w:themeColor="text1"/>
        </w:rPr>
        <w:t>：</w:t>
      </w:r>
      <w:r w:rsidR="00DE75A1" w:rsidRPr="00263DC0">
        <w:rPr>
          <w:rFonts w:ascii="Kaiti TC" w:eastAsia="Kaiti TC" w:hAnsi="Kaiti TC"/>
          <w:color w:val="000000" w:themeColor="text1"/>
        </w:rPr>
        <w:t>每年費</w:t>
      </w:r>
      <w:r w:rsidR="00DE75A1" w:rsidRPr="00263DC0">
        <w:rPr>
          <w:rFonts w:ascii="Kaiti TC" w:eastAsia="Kaiti TC" w:hAnsi="Kaiti TC" w:hint="eastAsia"/>
          <w:color w:val="000000" w:themeColor="text1"/>
        </w:rPr>
        <w:t>用</w:t>
      </w:r>
      <w:r w:rsidR="00DE75A1" w:rsidRPr="00263DC0">
        <w:rPr>
          <w:rFonts w:ascii="Kaiti TC" w:eastAsia="Kaiti TC" w:hAnsi="Kaiti TC"/>
          <w:color w:val="000000" w:themeColor="text1"/>
        </w:rPr>
        <w:t>超過6,000美元</w:t>
      </w:r>
      <w:r w:rsidR="00DE75A1" w:rsidRPr="00263DC0">
        <w:rPr>
          <w:rFonts w:ascii="Kaiti TC" w:eastAsia="Kaiti TC" w:hAnsi="Kaiti TC" w:cs="PingFang TC" w:hint="eastAsia"/>
          <w:color w:val="000000" w:themeColor="text1"/>
        </w:rPr>
        <w:t>、</w:t>
      </w:r>
      <w:r w:rsidR="00DE75A1" w:rsidRPr="00263DC0">
        <w:rPr>
          <w:rFonts w:ascii="Kaiti TC" w:eastAsia="Kaiti TC" w:hAnsi="Kaiti TC"/>
          <w:color w:val="000000" w:themeColor="text1"/>
        </w:rPr>
        <w:t>由專科醫</w:t>
      </w:r>
      <w:r w:rsidR="00DE75A1" w:rsidRPr="00263DC0">
        <w:rPr>
          <w:rFonts w:ascii="Kaiti TC" w:eastAsia="Kaiti TC" w:hAnsi="Kaiti TC" w:hint="eastAsia"/>
          <w:color w:val="000000" w:themeColor="text1"/>
        </w:rPr>
        <w:t>師倡議或署名</w:t>
      </w:r>
      <w:r w:rsidR="00DE75A1" w:rsidRPr="00263DC0">
        <w:rPr>
          <w:rFonts w:ascii="Kaiti TC" w:eastAsia="Kaiti TC" w:hAnsi="Kaiti TC" w:cs="PingFang TC" w:hint="eastAsia"/>
          <w:color w:val="000000" w:themeColor="text1"/>
        </w:rPr>
        <w:t>、</w:t>
      </w:r>
      <w:r w:rsidR="00DE75A1" w:rsidRPr="00263DC0">
        <w:rPr>
          <w:rFonts w:ascii="Kaiti TC" w:eastAsia="Kaiti TC" w:hAnsi="Kaiti TC" w:cs="PingFang TC" w:hint="eastAsia"/>
          <w:color w:val="000000" w:themeColor="text1"/>
        </w:rPr>
        <w:t>非自我用藥</w:t>
      </w:r>
      <w:r w:rsidR="00DE75A1" w:rsidRPr="00263DC0">
        <w:rPr>
          <w:rFonts w:ascii="Kaiti TC" w:eastAsia="Kaiti TC" w:hAnsi="Kaiti TC" w:cs="PingFang TC" w:hint="eastAsia"/>
          <w:color w:val="000000" w:themeColor="text1"/>
        </w:rPr>
        <w:t>、</w:t>
      </w:r>
      <w:r w:rsidR="00DE75A1" w:rsidRPr="00263DC0">
        <w:rPr>
          <w:rFonts w:ascii="Kaiti TC" w:eastAsia="Kaiti TC" w:hAnsi="Kaiti TC"/>
          <w:color w:val="000000" w:themeColor="text1"/>
        </w:rPr>
        <w:t>需要在供應鏈中進行特殊處理</w:t>
      </w:r>
      <w:r w:rsidR="00DE75A1" w:rsidRPr="00263DC0">
        <w:rPr>
          <w:rFonts w:ascii="Kaiti TC" w:eastAsia="Kaiti TC" w:hAnsi="Kaiti TC" w:cs="PingFang TC" w:hint="eastAsia"/>
          <w:color w:val="000000" w:themeColor="text1"/>
        </w:rPr>
        <w:t>、</w:t>
      </w:r>
      <w:r w:rsidR="00DE75A1" w:rsidRPr="00263DC0">
        <w:rPr>
          <w:rFonts w:ascii="Kaiti TC" w:eastAsia="Kaiti TC" w:hAnsi="Kaiti TC"/>
          <w:color w:val="000000" w:themeColor="text1"/>
        </w:rPr>
        <w:t>需要</w:t>
      </w:r>
      <w:r w:rsidR="00DE75A1" w:rsidRPr="00263DC0">
        <w:rPr>
          <w:rFonts w:ascii="Kaiti TC" w:eastAsia="Kaiti TC" w:hAnsi="Kaiti TC" w:hint="eastAsia"/>
          <w:color w:val="000000" w:themeColor="text1"/>
        </w:rPr>
        <w:t>病人付費協助</w:t>
      </w:r>
      <w:r w:rsidR="00DE75A1" w:rsidRPr="00263DC0">
        <w:rPr>
          <w:rFonts w:ascii="Kaiti TC" w:eastAsia="Kaiti TC" w:hAnsi="Kaiti TC" w:cs="PingFang TC" w:hint="eastAsia"/>
          <w:color w:val="000000" w:themeColor="text1"/>
        </w:rPr>
        <w:t>、</w:t>
      </w:r>
      <w:r w:rsidR="00BA5C14">
        <w:rPr>
          <w:rFonts w:ascii="Kaiti TC" w:eastAsia="Kaiti TC" w:hAnsi="Kaiti TC" w:hint="eastAsia"/>
          <w:color w:val="000000" w:themeColor="text1"/>
        </w:rPr>
        <w:t>透</w:t>
      </w:r>
      <w:r w:rsidR="00DE75A1" w:rsidRPr="00263DC0">
        <w:rPr>
          <w:rFonts w:ascii="Kaiti TC" w:eastAsia="Kaiti TC" w:hAnsi="Kaiti TC"/>
          <w:color w:val="000000" w:themeColor="text1"/>
        </w:rPr>
        <w:t>過非傳統</w:t>
      </w:r>
      <w:r w:rsidR="00DE75A1" w:rsidRPr="00263DC0">
        <w:rPr>
          <w:rFonts w:ascii="Kaiti TC" w:eastAsia="Kaiti TC" w:hAnsi="Kaiti TC" w:hint="eastAsia"/>
          <w:color w:val="000000" w:themeColor="text1"/>
        </w:rPr>
        <w:t>通路</w:t>
      </w:r>
      <w:r w:rsidR="00DE75A1" w:rsidRPr="00263DC0">
        <w:rPr>
          <w:rFonts w:ascii="Kaiti TC" w:eastAsia="Kaiti TC" w:hAnsi="Kaiti TC"/>
          <w:color w:val="000000" w:themeColor="text1"/>
        </w:rPr>
        <w:t>(例如專業藥</w:t>
      </w:r>
      <w:r w:rsidR="00DE75A1" w:rsidRPr="00263DC0">
        <w:rPr>
          <w:rFonts w:ascii="Kaiti TC" w:eastAsia="Kaiti TC" w:hAnsi="Kaiti TC" w:hint="eastAsia"/>
          <w:color w:val="000000" w:themeColor="text1"/>
        </w:rPr>
        <w:t>局</w:t>
      </w:r>
      <w:r w:rsidR="00DE75A1" w:rsidRPr="00263DC0">
        <w:rPr>
          <w:rFonts w:ascii="Kaiti TC" w:eastAsia="Kaiti TC" w:hAnsi="Kaiti TC"/>
          <w:color w:val="000000" w:themeColor="text1"/>
        </w:rPr>
        <w:t>)進行</w:t>
      </w:r>
      <w:r w:rsidR="00DE75A1" w:rsidRPr="00263DC0">
        <w:rPr>
          <w:rFonts w:ascii="Kaiti TC" w:eastAsia="Kaiti TC" w:hAnsi="Kaiti TC" w:hint="eastAsia"/>
          <w:color w:val="000000" w:themeColor="text1"/>
        </w:rPr>
        <w:t>配</w:t>
      </w:r>
      <w:r w:rsidR="00DE75A1" w:rsidRPr="00263DC0">
        <w:rPr>
          <w:rFonts w:ascii="Kaiti TC" w:eastAsia="Kaiti TC" w:hAnsi="Kaiti TC"/>
          <w:color w:val="000000" w:themeColor="text1"/>
        </w:rPr>
        <w:t>銷，並且療法具有明顯的副作用，需要額外的諮詢或監</w:t>
      </w:r>
      <w:r w:rsidR="00DE75A1" w:rsidRPr="00263DC0">
        <w:rPr>
          <w:rFonts w:ascii="Kaiti TC" w:eastAsia="Kaiti TC" w:hAnsi="Kaiti TC" w:hint="eastAsia"/>
          <w:color w:val="000000" w:themeColor="text1"/>
        </w:rPr>
        <w:t>測</w:t>
      </w:r>
      <w:r w:rsidR="00DE75A1" w:rsidRPr="00263DC0">
        <w:rPr>
          <w:rFonts w:ascii="Kaiti TC" w:eastAsia="Kaiti TC" w:hAnsi="Kaiti TC"/>
          <w:color w:val="000000" w:themeColor="text1"/>
        </w:rPr>
        <w:t>。</w:t>
      </w:r>
      <w:r w:rsidRPr="00263DC0">
        <w:rPr>
          <w:rFonts w:ascii="Kaiti TC" w:eastAsia="Kaiti TC" w:hAnsi="Kaiti TC" w:cs="PingFang TC" w:hint="eastAsia"/>
          <w:color w:val="000000" w:themeColor="text1"/>
        </w:rPr>
        <w:t>」</w:t>
      </w:r>
    </w:p>
    <w:p w14:paraId="7CFEEE60" w14:textId="1702C67F" w:rsidR="00B253D5" w:rsidRPr="00263DC0" w:rsidRDefault="00BA5C14" w:rsidP="000E7FB3">
      <w:pPr>
        <w:spacing w:beforeLines="50" w:before="180" w:line="0" w:lineRule="atLeast"/>
        <w:ind w:firstLineChars="100" w:firstLine="180"/>
        <w:jc w:val="both"/>
        <w:rPr>
          <w:rFonts w:ascii="Kaiti TC" w:eastAsia="Kaiti TC" w:hAnsi="Kaiti TC" w:cs="PingFang TC"/>
          <w:color w:val="000000" w:themeColor="text1"/>
        </w:rPr>
      </w:pPr>
      <w:r w:rsidRPr="009B7FA2">
        <w:rPr>
          <w:rFonts w:ascii="Kaiti TC" w:eastAsia="Kaiti TC" w:hAnsi="Kaiti TC"/>
          <w:noProof/>
          <w:color w:val="000000" w:themeColor="text1"/>
          <w:sz w:val="18"/>
          <w:szCs w:val="18"/>
        </w:rPr>
        <mc:AlternateContent>
          <mc:Choice Requires="wps">
            <w:drawing>
              <wp:anchor distT="0" distB="0" distL="114300" distR="114300" simplePos="0" relativeHeight="251660288" behindDoc="0" locked="0" layoutInCell="1" allowOverlap="1" wp14:anchorId="6B56DF77" wp14:editId="192FE8B7">
                <wp:simplePos x="0" y="0"/>
                <wp:positionH relativeFrom="column">
                  <wp:posOffset>2163445</wp:posOffset>
                </wp:positionH>
                <wp:positionV relativeFrom="paragraph">
                  <wp:posOffset>301625</wp:posOffset>
                </wp:positionV>
                <wp:extent cx="3585634" cy="283633"/>
                <wp:effectExtent l="0" t="0" r="0" b="0"/>
                <wp:wrapNone/>
                <wp:docPr id="6" name="矩形 6"/>
                <wp:cNvGraphicFramePr/>
                <a:graphic xmlns:a="http://schemas.openxmlformats.org/drawingml/2006/main">
                  <a:graphicData uri="http://schemas.microsoft.com/office/word/2010/wordprocessingShape">
                    <wps:wsp>
                      <wps:cNvSpPr/>
                      <wps:spPr>
                        <a:xfrm>
                          <a:off x="0" y="0"/>
                          <a:ext cx="3585634" cy="2836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DACE09" w14:textId="2D9B6E90" w:rsidR="009B7FA2" w:rsidRPr="00F93FF1" w:rsidRDefault="009B7FA2" w:rsidP="00F93FF1">
                            <w:pPr>
                              <w:rPr>
                                <w:rFonts w:ascii="Arial" w:hAnsi="Arial" w:cs="Arial"/>
                                <w:b/>
                                <w:bCs/>
                                <w:color w:val="0070C0"/>
                                <w:sz w:val="13"/>
                                <w:szCs w:val="13"/>
                              </w:rPr>
                            </w:pPr>
                            <w:r w:rsidRPr="00F93FF1">
                              <w:rPr>
                                <w:rFonts w:ascii="Arial" w:hAnsi="Arial" w:cs="Arial"/>
                                <w:b/>
                                <w:bCs/>
                                <w:color w:val="0070C0"/>
                                <w:sz w:val="13"/>
                                <w:szCs w:val="13"/>
                              </w:rPr>
                              <w:t>New Brands Invoice</w:t>
                            </w:r>
                            <w:r w:rsidR="00F93FF1" w:rsidRPr="00F93FF1">
                              <w:rPr>
                                <w:rFonts w:ascii="Arial" w:hAnsi="Arial" w:cs="Arial"/>
                                <w:b/>
                                <w:bCs/>
                                <w:color w:val="0070C0"/>
                                <w:sz w:val="13"/>
                                <w:szCs w:val="13"/>
                              </w:rPr>
                              <w:t xml:space="preserve"> Spending Growth in Developed Markets, Constant </w:t>
                            </w:r>
                            <w:proofErr w:type="spellStart"/>
                            <w:r w:rsidR="00F93FF1" w:rsidRPr="00F93FF1">
                              <w:rPr>
                                <w:rFonts w:ascii="Arial" w:hAnsi="Arial" w:cs="Arial"/>
                                <w:b/>
                                <w:bCs/>
                                <w:color w:val="0070C0"/>
                                <w:sz w:val="13"/>
                                <w:szCs w:val="13"/>
                              </w:rPr>
                              <w:t>US$Bn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6DF77" id="矩形 6" o:spid="_x0000_s1027" style="position:absolute;left:0;text-align:left;margin-left:170.35pt;margin-top:23.75pt;width:282.3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" filled="f" stroked="f" strokeweight="2pt">
                <v:textbox>
                  <w:txbxContent>
                    <w:p w14:paraId="71DACE09" w14:textId="2D9B6E90" w:rsidR="009B7FA2" w:rsidRPr="00F93FF1" w:rsidRDefault="009B7FA2" w:rsidP="00F93FF1">
                      <w:pPr>
                        <w:rPr>
                          <w:rFonts w:ascii="Arial" w:hAnsi="Arial" w:cs="Arial"/>
                          <w:b/>
                          <w:bCs/>
                          <w:color w:val="0070C0"/>
                          <w:sz w:val="13"/>
                          <w:szCs w:val="13"/>
                        </w:rPr>
                      </w:pPr>
                      <w:r w:rsidRPr="00F93FF1">
                        <w:rPr>
                          <w:rFonts w:ascii="Arial" w:hAnsi="Arial" w:cs="Arial"/>
                          <w:b/>
                          <w:bCs/>
                          <w:color w:val="0070C0"/>
                          <w:sz w:val="13"/>
                          <w:szCs w:val="13"/>
                        </w:rPr>
                        <w:t>New Brands Invoice</w:t>
                      </w:r>
                      <w:r w:rsidR="00F93FF1" w:rsidRPr="00F93FF1">
                        <w:rPr>
                          <w:rFonts w:ascii="Arial" w:hAnsi="Arial" w:cs="Arial"/>
                          <w:b/>
                          <w:bCs/>
                          <w:color w:val="0070C0"/>
                          <w:sz w:val="13"/>
                          <w:szCs w:val="13"/>
                        </w:rPr>
                        <w:t xml:space="preserve"> Spending Growth in Developed Markets, Constant </w:t>
                      </w:r>
                      <w:proofErr w:type="spellStart"/>
                      <w:r w:rsidR="00F93FF1" w:rsidRPr="00F93FF1">
                        <w:rPr>
                          <w:rFonts w:ascii="Arial" w:hAnsi="Arial" w:cs="Arial"/>
                          <w:b/>
                          <w:bCs/>
                          <w:color w:val="0070C0"/>
                          <w:sz w:val="13"/>
                          <w:szCs w:val="13"/>
                        </w:rPr>
                        <w:t>US$Bn</w:t>
                      </w:r>
                      <w:proofErr w:type="spellEnd"/>
                    </w:p>
                  </w:txbxContent>
                </v:textbox>
              </v:rect>
            </w:pict>
          </mc:Fallback>
        </mc:AlternateContent>
      </w:r>
      <w:r w:rsidRPr="00263DC0">
        <w:rPr>
          <w:rFonts w:ascii="Kaiti TC" w:eastAsia="Kaiti TC" w:hAnsi="Kaiti TC"/>
          <w:color w:val="000000" w:themeColor="text1"/>
        </w:rPr>
        <w:drawing>
          <wp:anchor distT="0" distB="0" distL="114300" distR="114300" simplePos="0" relativeHeight="251659264" behindDoc="0" locked="0" layoutInCell="1" allowOverlap="1" wp14:anchorId="0F8BEB4F" wp14:editId="2618CA49">
            <wp:simplePos x="0" y="0"/>
            <wp:positionH relativeFrom="margin">
              <wp:posOffset>2122170</wp:posOffset>
            </wp:positionH>
            <wp:positionV relativeFrom="margin">
              <wp:posOffset>6535420</wp:posOffset>
            </wp:positionV>
            <wp:extent cx="3961130" cy="2204720"/>
            <wp:effectExtent l="0" t="0" r="1270" b="5080"/>
            <wp:wrapSquare wrapText="bothSides"/>
            <wp:docPr id="1" name="圖片 1" descr="一張含有 螢幕擷取畫面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61130" cy="2204720"/>
                    </a:xfrm>
                    <a:prstGeom prst="rect">
                      <a:avLst/>
                    </a:prstGeom>
                  </pic:spPr>
                </pic:pic>
              </a:graphicData>
            </a:graphic>
            <wp14:sizeRelV relativeFrom="margin">
              <wp14:pctHeight>0</wp14:pctHeight>
            </wp14:sizeRelV>
          </wp:anchor>
        </w:drawing>
      </w:r>
      <w:r w:rsidR="00B253D5" w:rsidRPr="00263DC0">
        <w:rPr>
          <w:rFonts w:ascii="Kaiti TC" w:eastAsia="Kaiti TC" w:hAnsi="Kaiti TC"/>
          <w:color w:val="000000" w:themeColor="text1"/>
        </w:rPr>
        <w:t>Aitken</w:t>
      </w:r>
      <w:r w:rsidR="00B253D5" w:rsidRPr="00263DC0">
        <w:rPr>
          <w:rFonts w:ascii="Kaiti TC" w:eastAsia="Kaiti TC" w:hAnsi="Kaiti TC" w:hint="eastAsia"/>
          <w:color w:val="000000" w:themeColor="text1"/>
        </w:rPr>
        <w:t>說</w:t>
      </w:r>
      <w:r w:rsidR="00B253D5" w:rsidRPr="00263DC0">
        <w:rPr>
          <w:rFonts w:ascii="Kaiti TC" w:eastAsia="Kaiti TC" w:hAnsi="Kaiti TC"/>
          <w:color w:val="000000" w:themeColor="text1"/>
        </w:rPr>
        <w:t>：</w:t>
      </w:r>
      <w:r w:rsidR="00B253D5" w:rsidRPr="00263DC0">
        <w:rPr>
          <w:rFonts w:ascii="Kaiti TC" w:eastAsia="Kaiti TC" w:hAnsi="Kaiti TC" w:cs="PingFang TC" w:hint="eastAsia"/>
          <w:color w:val="000000" w:themeColor="text1"/>
        </w:rPr>
        <w:t>「</w:t>
      </w:r>
      <w:r w:rsidR="00B253D5" w:rsidRPr="00263DC0">
        <w:rPr>
          <w:rFonts w:ascii="Kaiti TC" w:eastAsia="Kaiti TC" w:hAnsi="Kaiti TC"/>
          <w:color w:val="000000" w:themeColor="text1"/>
        </w:rPr>
        <w:t>它比基因療法更廣泛，不僅包括大多數生物製劑</w:t>
      </w:r>
      <w:r w:rsidR="00B253D5" w:rsidRPr="00263DC0">
        <w:rPr>
          <w:rFonts w:ascii="Kaiti TC" w:eastAsia="Kaiti TC" w:hAnsi="Kaiti TC" w:cs="PingFang TC" w:hint="eastAsia"/>
          <w:color w:val="000000" w:themeColor="text1"/>
        </w:rPr>
        <w:t>、</w:t>
      </w:r>
      <w:r w:rsidR="00B253D5" w:rsidRPr="00263DC0">
        <w:rPr>
          <w:rFonts w:ascii="Kaiti TC" w:eastAsia="Kaiti TC" w:hAnsi="Kaiti TC"/>
          <w:color w:val="000000" w:themeColor="text1"/>
        </w:rPr>
        <w:t>基因和細胞療法，還包括一些小分子藥物，如針對癌症的</w:t>
      </w:r>
      <w:r w:rsidR="00B253D5" w:rsidRPr="00263DC0">
        <w:rPr>
          <w:rFonts w:ascii="Kaiti TC" w:eastAsia="Kaiti TC" w:hAnsi="Kaiti TC" w:hint="eastAsia"/>
          <w:color w:val="000000" w:themeColor="text1"/>
        </w:rPr>
        <w:t>標靶治療</w:t>
      </w:r>
      <w:r w:rsidR="00B253D5" w:rsidRPr="00263DC0">
        <w:rPr>
          <w:rFonts w:ascii="Kaiti TC" w:eastAsia="Kaiti TC" w:hAnsi="Kaiti TC"/>
          <w:color w:val="000000" w:themeColor="text1"/>
        </w:rPr>
        <w:t>。</w:t>
      </w:r>
      <w:r w:rsidR="00B253D5" w:rsidRPr="00263DC0">
        <w:rPr>
          <w:rFonts w:ascii="Kaiti TC" w:eastAsia="Kaiti TC" w:hAnsi="Kaiti TC" w:cs="PingFang TC" w:hint="eastAsia"/>
          <w:color w:val="000000" w:themeColor="text1"/>
        </w:rPr>
        <w:t>」</w:t>
      </w:r>
      <w:r w:rsidR="006A2336" w:rsidRPr="00263DC0">
        <w:rPr>
          <w:rFonts w:ascii="Kaiti TC" w:eastAsia="Kaiti TC" w:hAnsi="Kaiti TC" w:cs="PingFang TC" w:hint="eastAsia"/>
          <w:color w:val="000000" w:themeColor="text1"/>
        </w:rPr>
        <w:t>他補充</w:t>
      </w:r>
      <w:r w:rsidR="006A2336" w:rsidRPr="00263DC0">
        <w:rPr>
          <w:rFonts w:ascii="Kaiti TC" w:eastAsia="Kaiti TC" w:hAnsi="Kaiti TC" w:hint="eastAsia"/>
          <w:color w:val="000000" w:themeColor="text1"/>
        </w:rPr>
        <w:t>說</w:t>
      </w:r>
      <w:r w:rsidR="006A2336" w:rsidRPr="00263DC0">
        <w:rPr>
          <w:rFonts w:ascii="Kaiti TC" w:eastAsia="Kaiti TC" w:hAnsi="Kaiti TC"/>
          <w:color w:val="000000" w:themeColor="text1"/>
        </w:rPr>
        <w:t>：</w:t>
      </w:r>
      <w:r w:rsidR="006A2336" w:rsidRPr="00263DC0">
        <w:rPr>
          <w:rFonts w:ascii="Kaiti TC" w:eastAsia="Kaiti TC" w:hAnsi="Kaiti TC" w:cs="PingFang TC" w:hint="eastAsia"/>
          <w:color w:val="000000" w:themeColor="text1"/>
        </w:rPr>
        <w:t>「</w:t>
      </w:r>
      <w:r w:rsidR="006A2336" w:rsidRPr="00263DC0">
        <w:rPr>
          <w:rFonts w:ascii="Kaiti TC" w:eastAsia="Kaiti TC" w:hAnsi="Kaiti TC" w:cs="PingFang TC" w:hint="eastAsia"/>
          <w:color w:val="000000" w:themeColor="text1"/>
        </w:rPr>
        <w:t>當我們觀察研發線時</w:t>
      </w:r>
      <w:r w:rsidR="006A2336" w:rsidRPr="00263DC0">
        <w:rPr>
          <w:rFonts w:ascii="Kaiti TC" w:eastAsia="Kaiti TC" w:hAnsi="Kaiti TC"/>
          <w:color w:val="000000" w:themeColor="text1"/>
        </w:rPr>
        <w:t>，我們看到越來越多人將注意力集中在</w:t>
      </w:r>
      <w:r w:rsidR="006A2336" w:rsidRPr="00263DC0">
        <w:rPr>
          <w:rFonts w:ascii="Kaiti TC" w:eastAsia="Kaiti TC" w:hAnsi="Kaiti TC" w:cs="Songti TC" w:hint="eastAsia"/>
          <w:color w:val="000000" w:themeColor="text1"/>
        </w:rPr>
        <w:t>專科治療藥品</w:t>
      </w:r>
      <w:r w:rsidR="006A2336" w:rsidRPr="00263DC0">
        <w:rPr>
          <w:rFonts w:ascii="Kaiti TC" w:eastAsia="Kaiti TC" w:hAnsi="Kaiti TC"/>
          <w:color w:val="000000" w:themeColor="text1"/>
        </w:rPr>
        <w:t>上，包括生物製劑，包括我們所</w:t>
      </w:r>
      <w:r w:rsidR="006A2336" w:rsidRPr="00263DC0">
        <w:rPr>
          <w:rFonts w:ascii="Kaiti TC" w:eastAsia="Kaiti TC" w:hAnsi="Kaiti TC" w:hint="eastAsia"/>
          <w:color w:val="000000" w:themeColor="text1"/>
        </w:rPr>
        <w:t>稱</w:t>
      </w:r>
      <w:r w:rsidR="006A2336" w:rsidRPr="00263DC0">
        <w:rPr>
          <w:rFonts w:ascii="Kaiti TC" w:eastAsia="Kaiti TC" w:hAnsi="Kaiti TC"/>
          <w:color w:val="000000" w:themeColor="text1"/>
        </w:rPr>
        <w:t>的下一代生物療法，這是細胞和基因療法。我們</w:t>
      </w:r>
      <w:r w:rsidR="006A2336" w:rsidRPr="00263DC0">
        <w:rPr>
          <w:rFonts w:ascii="Kaiti TC" w:eastAsia="Kaiti TC" w:hAnsi="Kaiti TC"/>
          <w:color w:val="000000" w:themeColor="text1"/>
        </w:rPr>
        <w:lastRenderedPageBreak/>
        <w:t>也看到了更多的注意力集中在治療罕見疾病的藥物或當今沒有有效治療方法的疾病領域的藥物上。</w:t>
      </w:r>
      <w:r w:rsidR="006A2336" w:rsidRPr="00263DC0">
        <w:rPr>
          <w:rFonts w:ascii="Kaiti TC" w:eastAsia="Kaiti TC" w:hAnsi="Kaiti TC" w:cs="PingFang TC" w:hint="eastAsia"/>
          <w:color w:val="000000" w:themeColor="text1"/>
        </w:rPr>
        <w:t>」</w:t>
      </w:r>
    </w:p>
    <w:p w14:paraId="10CEFAF3" w14:textId="6D34EA4F" w:rsidR="006642F6" w:rsidRPr="00263DC0" w:rsidRDefault="006642F6" w:rsidP="000E7FB3">
      <w:pPr>
        <w:spacing w:beforeLines="50" w:before="180" w:line="0" w:lineRule="atLeast"/>
        <w:ind w:firstLineChars="100" w:firstLine="240"/>
        <w:jc w:val="both"/>
        <w:rPr>
          <w:rFonts w:ascii="Kaiti TC" w:eastAsia="Kaiti TC" w:hAnsi="Kaiti TC" w:cs="PingFang TC"/>
          <w:color w:val="000000" w:themeColor="text1"/>
        </w:rPr>
      </w:pPr>
      <w:r w:rsidRPr="00263DC0">
        <w:rPr>
          <w:rFonts w:ascii="Kaiti TC" w:eastAsia="Kaiti TC" w:hAnsi="Kaiti TC"/>
          <w:color w:val="000000" w:themeColor="text1"/>
        </w:rPr>
        <w:t>這是一個至少在過去十年</w:t>
      </w:r>
      <w:r w:rsidRPr="00263DC0">
        <w:rPr>
          <w:rFonts w:ascii="Kaiti TC" w:eastAsia="Kaiti TC" w:hAnsi="Kaiti TC" w:hint="eastAsia"/>
          <w:color w:val="000000" w:themeColor="text1"/>
        </w:rPr>
        <w:t>裡</w:t>
      </w:r>
      <w:r w:rsidRPr="00263DC0">
        <w:rPr>
          <w:rFonts w:ascii="Kaiti TC" w:eastAsia="Kaiti TC" w:hAnsi="Kaiti TC"/>
          <w:color w:val="000000" w:themeColor="text1"/>
        </w:rPr>
        <w:t>一直</w:t>
      </w:r>
      <w:r w:rsidRPr="00263DC0">
        <w:rPr>
          <w:rFonts w:ascii="Kaiti TC" w:eastAsia="Kaiti TC" w:hAnsi="Kaiti TC" w:hint="eastAsia"/>
          <w:color w:val="000000" w:themeColor="text1"/>
        </w:rPr>
        <w:t>持續的</w:t>
      </w:r>
      <w:r w:rsidRPr="00263DC0">
        <w:rPr>
          <w:rFonts w:ascii="Kaiti TC" w:eastAsia="Kaiti TC" w:hAnsi="Kaiti TC"/>
          <w:color w:val="000000" w:themeColor="text1"/>
        </w:rPr>
        <w:t>長期趨勢，反映在過去幾年</w:t>
      </w:r>
      <w:r w:rsidRPr="00263DC0">
        <w:rPr>
          <w:rFonts w:ascii="Kaiti TC" w:eastAsia="Kaiti TC" w:hAnsi="Kaiti TC" w:hint="eastAsia"/>
          <w:color w:val="000000" w:themeColor="text1"/>
        </w:rPr>
        <w:t>進入市場的藥物</w:t>
      </w:r>
      <w:r w:rsidRPr="00263DC0">
        <w:rPr>
          <w:rFonts w:ascii="Kaiti TC" w:eastAsia="Kaiti TC" w:hAnsi="Kaiti TC" w:cs="PingFang TC" w:hint="eastAsia"/>
          <w:color w:val="000000" w:themeColor="text1"/>
        </w:rPr>
        <w:t>，</w:t>
      </w:r>
      <w:r w:rsidRPr="00263DC0">
        <w:rPr>
          <w:rFonts w:ascii="Kaiti TC" w:eastAsia="Kaiti TC" w:hAnsi="Kaiti TC" w:hint="eastAsia"/>
          <w:color w:val="000000" w:themeColor="text1"/>
          <w:shd w:val="clear" w:color="auto" w:fill="FFFFFF"/>
        </w:rPr>
        <w:t>以及目前</w:t>
      </w:r>
      <w:r w:rsidRPr="00263DC0">
        <w:rPr>
          <w:rFonts w:ascii="Kaiti TC" w:eastAsia="Kaiti TC" w:hAnsi="Kaiti TC"/>
          <w:color w:val="000000" w:themeColor="text1"/>
        </w:rPr>
        <w:t>正在</w:t>
      </w:r>
      <w:r w:rsidRPr="00263DC0">
        <w:rPr>
          <w:rFonts w:ascii="Kaiti TC" w:eastAsia="Kaiti TC" w:hAnsi="Kaiti TC" w:hint="eastAsia"/>
          <w:color w:val="000000" w:themeColor="text1"/>
        </w:rPr>
        <w:t>進行臨床</w:t>
      </w:r>
      <w:r w:rsidR="003E1FB3" w:rsidRPr="00263DC0">
        <w:rPr>
          <w:rFonts w:ascii="Kaiti TC" w:eastAsia="Kaiti TC" w:hAnsi="Kaiti TC" w:hint="eastAsia"/>
          <w:color w:val="000000" w:themeColor="text1"/>
        </w:rPr>
        <w:t>發展的研發線</w:t>
      </w:r>
      <w:r w:rsidR="00E52730">
        <w:rPr>
          <w:rFonts w:ascii="Kaiti TC" w:eastAsia="Kaiti TC" w:hAnsi="Kaiti TC" w:hint="eastAsia"/>
          <w:color w:val="000000" w:themeColor="text1"/>
        </w:rPr>
        <w:t>化合</w:t>
      </w:r>
      <w:r w:rsidR="006D5145" w:rsidRPr="00263DC0">
        <w:rPr>
          <w:rFonts w:ascii="Kaiti TC" w:eastAsia="Kaiti TC" w:hAnsi="Kaiti TC" w:hint="eastAsia"/>
          <w:color w:val="000000" w:themeColor="text1"/>
        </w:rPr>
        <w:t>物上</w:t>
      </w:r>
      <w:r w:rsidR="006D5145" w:rsidRPr="00263DC0">
        <w:rPr>
          <w:rFonts w:ascii="Kaiti TC" w:eastAsia="Kaiti TC" w:hAnsi="Kaiti TC" w:cs="PingFang TC" w:hint="eastAsia"/>
          <w:color w:val="000000" w:themeColor="text1"/>
        </w:rPr>
        <w:t>，</w:t>
      </w:r>
      <w:r w:rsidR="006D5145" w:rsidRPr="00263DC0">
        <w:rPr>
          <w:rFonts w:ascii="Kaiti TC" w:eastAsia="Kaiti TC" w:hAnsi="Kaiti TC" w:cs="PingFang TC" w:hint="eastAsia"/>
          <w:color w:val="000000" w:themeColor="text1"/>
        </w:rPr>
        <w:t>這些藥物將在未來</w:t>
      </w:r>
      <w:r w:rsidR="006D5145" w:rsidRPr="00263DC0">
        <w:rPr>
          <w:rFonts w:ascii="Kaiti TC" w:eastAsia="Kaiti TC" w:hAnsi="Kaiti TC" w:hint="eastAsia"/>
          <w:color w:val="000000" w:themeColor="text1"/>
          <w:shd w:val="clear" w:color="auto" w:fill="FFFFFF"/>
        </w:rPr>
        <w:t>三到五年内</w:t>
      </w:r>
      <w:r w:rsidR="006D5145" w:rsidRPr="00263DC0">
        <w:rPr>
          <w:rFonts w:ascii="Kaiti TC" w:eastAsia="Kaiti TC" w:hAnsi="Kaiti TC" w:hint="eastAsia"/>
          <w:color w:val="000000" w:themeColor="text1"/>
          <w:shd w:val="clear" w:color="auto" w:fill="FFFFFF"/>
        </w:rPr>
        <w:t>上市</w:t>
      </w:r>
      <w:r w:rsidR="006D5145" w:rsidRPr="00263DC0">
        <w:rPr>
          <w:rFonts w:ascii="Kaiti TC" w:eastAsia="Kaiti TC" w:hAnsi="Kaiti TC" w:cs="PingFang TC" w:hint="eastAsia"/>
          <w:color w:val="000000" w:themeColor="text1"/>
        </w:rPr>
        <w:t>。</w:t>
      </w:r>
    </w:p>
    <w:p w14:paraId="64240FD4" w14:textId="6B7BFC99" w:rsidR="00485470" w:rsidRPr="00263DC0" w:rsidRDefault="00485470" w:rsidP="00E52730">
      <w:pPr>
        <w:spacing w:beforeLines="50" w:before="180" w:line="0" w:lineRule="atLeast"/>
        <w:ind w:firstLineChars="100" w:firstLine="240"/>
        <w:jc w:val="both"/>
        <w:rPr>
          <w:rFonts w:ascii="Kaiti TC" w:eastAsia="Kaiti TC" w:hAnsi="Kaiti TC" w:cs="PingFang TC"/>
          <w:color w:val="000000" w:themeColor="text1"/>
        </w:rPr>
      </w:pPr>
      <w:r w:rsidRPr="00263DC0">
        <w:rPr>
          <w:rFonts w:ascii="Kaiti TC" w:eastAsia="Kaiti TC" w:hAnsi="Kaiti TC"/>
          <w:color w:val="000000" w:themeColor="text1"/>
        </w:rPr>
        <w:t>Aitken</w:t>
      </w:r>
      <w:r w:rsidRPr="00263DC0">
        <w:rPr>
          <w:rFonts w:ascii="Kaiti TC" w:eastAsia="Kaiti TC" w:hAnsi="Kaiti TC" w:hint="eastAsia"/>
          <w:color w:val="000000" w:themeColor="text1"/>
        </w:rPr>
        <w:t>說</w:t>
      </w:r>
      <w:r w:rsidRPr="00263DC0">
        <w:rPr>
          <w:rFonts w:ascii="Kaiti TC" w:eastAsia="Kaiti TC" w:hAnsi="Kaiti TC"/>
          <w:color w:val="000000" w:themeColor="text1"/>
        </w:rPr>
        <w:t>：</w:t>
      </w:r>
      <w:r w:rsidRPr="00263DC0">
        <w:rPr>
          <w:rFonts w:ascii="Kaiti TC" w:eastAsia="Kaiti TC" w:hAnsi="Kaiti TC" w:cs="PingFang TC" w:hint="eastAsia"/>
          <w:color w:val="000000" w:themeColor="text1"/>
        </w:rPr>
        <w:t>「</w:t>
      </w:r>
      <w:r w:rsidRPr="00263DC0">
        <w:rPr>
          <w:rFonts w:ascii="Kaiti TC" w:eastAsia="Kaiti TC" w:hAnsi="Kaiti TC"/>
          <w:color w:val="000000" w:themeColor="text1"/>
        </w:rPr>
        <w:t>我認為</w:t>
      </w:r>
      <w:r w:rsidR="008F19BD" w:rsidRPr="00263DC0">
        <w:rPr>
          <w:rFonts w:ascii="Kaiti TC" w:eastAsia="Kaiti TC" w:hAnsi="Kaiti TC" w:hint="eastAsia"/>
          <w:color w:val="000000" w:themeColor="text1"/>
        </w:rPr>
        <w:t>支付方</w:t>
      </w:r>
      <w:r w:rsidRPr="00263DC0">
        <w:rPr>
          <w:rFonts w:ascii="Kaiti TC" w:eastAsia="Kaiti TC" w:hAnsi="Kaiti TC"/>
          <w:color w:val="000000" w:themeColor="text1"/>
        </w:rPr>
        <w:t>面臨壓力，因為我們已經有更多的療法可以幫助延長生命</w:t>
      </w:r>
      <w:r w:rsidRPr="00263DC0">
        <w:rPr>
          <w:rFonts w:ascii="Kaiti TC" w:eastAsia="Kaiti TC" w:hAnsi="Kaiti TC" w:cs="PingFang TC" w:hint="eastAsia"/>
          <w:color w:val="000000" w:themeColor="text1"/>
        </w:rPr>
        <w:t>、</w:t>
      </w:r>
      <w:r w:rsidRPr="00263DC0">
        <w:rPr>
          <w:rFonts w:ascii="Kaiti TC" w:eastAsia="Kaiti TC" w:hAnsi="Kaiti TC"/>
          <w:color w:val="000000" w:themeColor="text1"/>
        </w:rPr>
        <w:t>改善生活</w:t>
      </w:r>
      <w:r w:rsidRPr="00263DC0">
        <w:rPr>
          <w:rFonts w:ascii="Kaiti TC" w:eastAsia="Kaiti TC" w:hAnsi="Kaiti TC" w:hint="eastAsia"/>
          <w:color w:val="000000" w:themeColor="text1"/>
        </w:rPr>
        <w:t>品</w:t>
      </w:r>
      <w:r w:rsidRPr="00263DC0">
        <w:rPr>
          <w:rFonts w:ascii="Kaiti TC" w:eastAsia="Kaiti TC" w:hAnsi="Kaiti TC"/>
          <w:color w:val="000000" w:themeColor="text1"/>
        </w:rPr>
        <w:t>質</w:t>
      </w:r>
      <w:r w:rsidRPr="00263DC0">
        <w:rPr>
          <w:rFonts w:ascii="Kaiti TC" w:eastAsia="Kaiti TC" w:hAnsi="Kaiti TC" w:cs="PingFang TC" w:hint="eastAsia"/>
          <w:color w:val="000000" w:themeColor="text1"/>
        </w:rPr>
        <w:t>、</w:t>
      </w:r>
      <w:r w:rsidRPr="00263DC0">
        <w:rPr>
          <w:rFonts w:ascii="Kaiti TC" w:eastAsia="Kaiti TC" w:hAnsi="Kaiti TC"/>
          <w:color w:val="000000" w:themeColor="text1"/>
        </w:rPr>
        <w:t>減少對社會服務或其他類型醫療服務需求的療法，但</w:t>
      </w:r>
      <w:r w:rsidRPr="00263DC0">
        <w:rPr>
          <w:rFonts w:ascii="Kaiti TC" w:eastAsia="Kaiti TC" w:hAnsi="Kaiti TC" w:hint="eastAsia"/>
          <w:color w:val="000000" w:themeColor="text1"/>
        </w:rPr>
        <w:t>它</w:t>
      </w:r>
      <w:r w:rsidRPr="00263DC0">
        <w:rPr>
          <w:rFonts w:ascii="Kaiti TC" w:eastAsia="Kaiti TC" w:hAnsi="Kaiti TC"/>
          <w:color w:val="000000" w:themeColor="text1"/>
        </w:rPr>
        <w:t>們</w:t>
      </w:r>
      <w:r w:rsidRPr="00263DC0">
        <w:rPr>
          <w:rFonts w:ascii="Kaiti TC" w:eastAsia="Kaiti TC" w:hAnsi="Kaiti TC" w:hint="eastAsia"/>
          <w:color w:val="000000" w:themeColor="text1"/>
        </w:rPr>
        <w:t>給藥</w:t>
      </w:r>
      <w:r w:rsidRPr="00263DC0">
        <w:rPr>
          <w:rFonts w:ascii="Kaiti TC" w:eastAsia="Kaiti TC" w:hAnsi="Kaiti TC"/>
          <w:color w:val="000000" w:themeColor="text1"/>
        </w:rPr>
        <w:t>品預算</w:t>
      </w:r>
      <w:r w:rsidRPr="00263DC0">
        <w:rPr>
          <w:rFonts w:ascii="Kaiti TC" w:eastAsia="Kaiti TC" w:hAnsi="Kaiti TC" w:hint="eastAsia"/>
          <w:color w:val="000000" w:themeColor="text1"/>
        </w:rPr>
        <w:t>帶來</w:t>
      </w:r>
      <w:r w:rsidRPr="00263DC0">
        <w:rPr>
          <w:rFonts w:ascii="Kaiti TC" w:eastAsia="Kaiti TC" w:hAnsi="Kaiti TC"/>
          <w:color w:val="000000" w:themeColor="text1"/>
        </w:rPr>
        <w:t>壓力。</w:t>
      </w:r>
      <w:r w:rsidRPr="00263DC0">
        <w:rPr>
          <w:rFonts w:ascii="Kaiti TC" w:eastAsia="Kaiti TC" w:hAnsi="Kaiti TC" w:cs="PingFang TC" w:hint="eastAsia"/>
          <w:color w:val="000000" w:themeColor="text1"/>
        </w:rPr>
        <w:t>」</w:t>
      </w:r>
    </w:p>
    <w:p w14:paraId="0E9674D8" w14:textId="5EFC1D3D" w:rsidR="00D02D8E" w:rsidRPr="00263DC0" w:rsidRDefault="00581108" w:rsidP="00E52730">
      <w:pPr>
        <w:spacing w:beforeLines="50" w:before="180" w:line="0" w:lineRule="atLeast"/>
        <w:ind w:firstLineChars="100" w:firstLine="240"/>
        <w:jc w:val="both"/>
        <w:rPr>
          <w:rFonts w:ascii="Kaiti TC" w:eastAsia="Kaiti TC" w:hAnsi="Kaiti TC"/>
          <w:color w:val="000000" w:themeColor="text1"/>
        </w:rPr>
      </w:pPr>
      <w:r w:rsidRPr="00263DC0">
        <w:rPr>
          <w:rFonts w:ascii="Kaiti TC" w:eastAsia="Kaiti TC" w:hAnsi="Kaiti TC" w:hint="eastAsia"/>
          <w:color w:val="000000" w:themeColor="text1"/>
        </w:rPr>
        <w:t>病人</w:t>
      </w:r>
      <w:r w:rsidR="00D02D8E" w:rsidRPr="00263DC0">
        <w:rPr>
          <w:rFonts w:ascii="Kaiti TC" w:eastAsia="Kaiti TC" w:hAnsi="Kaiti TC"/>
          <w:color w:val="000000" w:themeColor="text1"/>
        </w:rPr>
        <w:t>通常會從中受益，</w:t>
      </w:r>
      <w:r w:rsidR="00D02D8E" w:rsidRPr="00263DC0">
        <w:rPr>
          <w:rFonts w:ascii="Kaiti TC" w:eastAsia="Kaiti TC" w:hAnsi="Kaiti TC" w:hint="eastAsia"/>
          <w:color w:val="000000" w:themeColor="text1"/>
        </w:rPr>
        <w:t>因為</w:t>
      </w:r>
      <w:r w:rsidR="00D02D8E" w:rsidRPr="00263DC0">
        <w:rPr>
          <w:rFonts w:ascii="Kaiti TC" w:eastAsia="Kaiti TC" w:hAnsi="Kaiti TC"/>
          <w:color w:val="000000" w:themeColor="text1"/>
        </w:rPr>
        <w:t>在全球範圍內他們可能會</w:t>
      </w:r>
      <w:r w:rsidR="00D02D8E" w:rsidRPr="00263DC0">
        <w:rPr>
          <w:rFonts w:ascii="Kaiti TC" w:eastAsia="Kaiti TC" w:hAnsi="Kaiti TC" w:hint="eastAsia"/>
          <w:color w:val="000000" w:themeColor="text1"/>
        </w:rPr>
        <w:t>有更多機會</w:t>
      </w:r>
      <w:r w:rsidR="00D02D8E" w:rsidRPr="00263DC0">
        <w:rPr>
          <w:rFonts w:ascii="Kaiti TC" w:eastAsia="Kaiti TC" w:hAnsi="Kaiti TC"/>
          <w:color w:val="000000" w:themeColor="text1"/>
        </w:rPr>
        <w:t>獲得新藥</w:t>
      </w:r>
      <w:r w:rsidR="00D02D8E" w:rsidRPr="00263DC0">
        <w:rPr>
          <w:rFonts w:ascii="Kaiti TC" w:eastAsia="Kaiti TC" w:hAnsi="Kaiti TC" w:cs="PingFang TC" w:hint="eastAsia"/>
          <w:color w:val="000000" w:themeColor="text1"/>
        </w:rPr>
        <w:t>，</w:t>
      </w:r>
      <w:r w:rsidR="00D02D8E" w:rsidRPr="00263DC0">
        <w:rPr>
          <w:rFonts w:ascii="Kaiti TC" w:eastAsia="Kaiti TC" w:hAnsi="Kaiti TC" w:cs="PingFang TC" w:hint="eastAsia"/>
          <w:color w:val="000000" w:themeColor="text1"/>
        </w:rPr>
        <w:t>儘管</w:t>
      </w:r>
      <w:r w:rsidR="00D02D8E" w:rsidRPr="00263DC0">
        <w:rPr>
          <w:rFonts w:ascii="Kaiti TC" w:eastAsia="Kaiti TC" w:hAnsi="Kaiti TC"/>
          <w:color w:val="000000" w:themeColor="text1"/>
        </w:rPr>
        <w:t>它們的價格可能會更高。</w:t>
      </w:r>
      <w:r w:rsidRPr="00263DC0">
        <w:rPr>
          <w:rFonts w:ascii="Kaiti TC" w:eastAsia="Kaiti TC" w:hAnsi="Kaiti TC" w:hint="eastAsia"/>
          <w:color w:val="000000" w:themeColor="text1"/>
        </w:rPr>
        <w:t>對</w:t>
      </w:r>
      <w:r w:rsidRPr="00263DC0">
        <w:rPr>
          <w:rFonts w:ascii="Kaiti TC" w:eastAsia="Kaiti TC" w:hAnsi="Kaiti TC" w:cs="Songti TC" w:hint="eastAsia"/>
          <w:color w:val="000000" w:themeColor="text1"/>
        </w:rPr>
        <w:t>醫療照護提供者</w:t>
      </w:r>
      <w:r w:rsidRPr="00263DC0">
        <w:rPr>
          <w:rFonts w:ascii="Kaiti TC" w:eastAsia="Kaiti TC" w:hAnsi="Kaiti TC"/>
          <w:color w:val="000000" w:themeColor="text1"/>
        </w:rPr>
        <w:t>來說，他們將有更多的治療選擇和新技術</w:t>
      </w:r>
      <w:r w:rsidRPr="00263DC0">
        <w:rPr>
          <w:rFonts w:ascii="Kaiti TC" w:eastAsia="Kaiti TC" w:hAnsi="Kaiti TC" w:cs="PingFang TC" w:hint="eastAsia"/>
          <w:color w:val="000000" w:themeColor="text1"/>
        </w:rPr>
        <w:t>瞄準有嚴重</w:t>
      </w:r>
      <w:r w:rsidR="00E52730">
        <w:rPr>
          <w:rFonts w:ascii="Kaiti TC" w:eastAsia="Kaiti TC" w:hAnsi="Kaiti TC" w:cs="PingFang TC" w:hint="eastAsia"/>
          <w:color w:val="000000" w:themeColor="text1"/>
        </w:rPr>
        <w:t>未</w:t>
      </w:r>
      <w:r w:rsidRPr="00263DC0">
        <w:rPr>
          <w:rFonts w:ascii="Kaiti TC" w:eastAsia="Kaiti TC" w:hAnsi="Kaiti TC" w:cs="PingFang TC" w:hint="eastAsia"/>
          <w:color w:val="000000" w:themeColor="text1"/>
        </w:rPr>
        <w:t>滿足需求的病人</w:t>
      </w:r>
      <w:r w:rsidRPr="00263DC0">
        <w:rPr>
          <w:rFonts w:ascii="Kaiti TC" w:eastAsia="Kaiti TC" w:hAnsi="Kaiti TC"/>
          <w:color w:val="000000" w:themeColor="text1"/>
        </w:rPr>
        <w:t>，但</w:t>
      </w:r>
      <w:r w:rsidRPr="00263DC0">
        <w:rPr>
          <w:rFonts w:ascii="Kaiti TC" w:eastAsia="Kaiti TC" w:hAnsi="Kaiti TC" w:hint="eastAsia"/>
          <w:color w:val="000000" w:themeColor="text1"/>
        </w:rPr>
        <w:t>它</w:t>
      </w:r>
      <w:r w:rsidRPr="00263DC0">
        <w:rPr>
          <w:rFonts w:ascii="Kaiti TC" w:eastAsia="Kaiti TC" w:hAnsi="Kaiti TC"/>
          <w:color w:val="000000" w:themeColor="text1"/>
        </w:rPr>
        <w:t>們</w:t>
      </w:r>
      <w:r w:rsidRPr="00263DC0">
        <w:rPr>
          <w:rFonts w:ascii="Kaiti TC" w:eastAsia="Kaiti TC" w:hAnsi="Kaiti TC" w:hint="eastAsia"/>
          <w:color w:val="000000" w:themeColor="text1"/>
        </w:rPr>
        <w:t>將有更高的標價</w:t>
      </w:r>
      <w:r w:rsidRPr="00263DC0">
        <w:rPr>
          <w:rFonts w:ascii="Kaiti TC" w:eastAsia="Kaiti TC" w:hAnsi="Kaiti TC" w:cs="PingFang TC" w:hint="eastAsia"/>
          <w:color w:val="000000" w:themeColor="text1"/>
        </w:rPr>
        <w:t>，</w:t>
      </w:r>
      <w:r w:rsidRPr="00263DC0">
        <w:rPr>
          <w:rFonts w:ascii="Kaiti TC" w:eastAsia="Kaiti TC" w:hAnsi="Kaiti TC"/>
          <w:color w:val="000000" w:themeColor="text1"/>
        </w:rPr>
        <w:t>這可能會帶來額外的行政負擔，以處理新的創新支付策略。</w:t>
      </w:r>
    </w:p>
    <w:p w14:paraId="76819687" w14:textId="77777777" w:rsidR="00AF1269" w:rsidRPr="00263DC0" w:rsidRDefault="00E3376D" w:rsidP="00E3376D">
      <w:pPr>
        <w:spacing w:beforeLines="50" w:before="180" w:line="0" w:lineRule="atLeast"/>
        <w:ind w:firstLineChars="100" w:firstLine="240"/>
        <w:jc w:val="both"/>
        <w:rPr>
          <w:rFonts w:ascii="Kaiti TC" w:eastAsia="Kaiti TC" w:hAnsi="Kaiti TC"/>
          <w:color w:val="000000" w:themeColor="text1"/>
        </w:rPr>
      </w:pPr>
      <w:r w:rsidRPr="00263DC0">
        <w:rPr>
          <w:rFonts w:ascii="Kaiti TC" w:eastAsia="Kaiti TC" w:hAnsi="Kaiti TC"/>
          <w:color w:val="000000" w:themeColor="text1"/>
        </w:rPr>
        <w:t>對於藥品製造商來說，他們可以</w:t>
      </w:r>
      <w:r w:rsidRPr="00263DC0">
        <w:rPr>
          <w:rFonts w:ascii="Kaiti TC" w:eastAsia="Kaiti TC" w:hAnsi="Kaiti TC" w:hint="eastAsia"/>
          <w:color w:val="000000" w:themeColor="text1"/>
        </w:rPr>
        <w:t>預</w:t>
      </w:r>
      <w:r w:rsidRPr="00263DC0">
        <w:rPr>
          <w:rFonts w:ascii="Kaiti TC" w:eastAsia="Kaiti TC" w:hAnsi="Kaiti TC"/>
          <w:color w:val="000000" w:themeColor="text1"/>
        </w:rPr>
        <w:t>期看到持續的定價和市場准入控制，這將影響新藥的上市，並需要不斷的投資和努力以優化藥品的採用。</w:t>
      </w:r>
    </w:p>
    <w:p w14:paraId="68136E50" w14:textId="28B29C3B" w:rsidR="00E3376D" w:rsidRPr="00263DC0" w:rsidRDefault="00AF1269" w:rsidP="00E3376D">
      <w:pPr>
        <w:spacing w:beforeLines="50" w:before="180" w:line="0" w:lineRule="atLeast"/>
        <w:ind w:firstLineChars="100" w:firstLine="240"/>
        <w:jc w:val="both"/>
        <w:rPr>
          <w:rFonts w:ascii="Kaiti TC" w:eastAsia="Kaiti TC" w:hAnsi="Kaiti TC" w:hint="eastAsia"/>
          <w:color w:val="000000" w:themeColor="text1"/>
        </w:rPr>
      </w:pPr>
      <w:r w:rsidRPr="00263DC0">
        <w:rPr>
          <w:rFonts w:ascii="Kaiti TC" w:eastAsia="Kaiti TC" w:hAnsi="Kaiti TC"/>
          <w:color w:val="000000" w:themeColor="text1"/>
        </w:rPr>
        <w:t>前景一片光明，但充滿挑戰。Aitken</w:t>
      </w:r>
      <w:r w:rsidRPr="00263DC0">
        <w:rPr>
          <w:rFonts w:ascii="Kaiti TC" w:eastAsia="Kaiti TC" w:hAnsi="Kaiti TC" w:hint="eastAsia"/>
          <w:color w:val="000000" w:themeColor="text1"/>
        </w:rPr>
        <w:t>指出</w:t>
      </w:r>
      <w:r w:rsidRPr="00263DC0">
        <w:rPr>
          <w:rFonts w:ascii="Kaiti TC" w:eastAsia="Kaiti TC" w:hAnsi="Kaiti TC" w:cs="PingFang TC" w:hint="eastAsia"/>
          <w:color w:val="000000" w:themeColor="text1"/>
        </w:rPr>
        <w:t>：「</w:t>
      </w:r>
      <w:r w:rsidRPr="00263DC0">
        <w:rPr>
          <w:rFonts w:ascii="Kaiti TC" w:eastAsia="Kaiti TC" w:hAnsi="Kaiti TC"/>
          <w:color w:val="000000" w:themeColor="text1"/>
        </w:rPr>
        <w:t>目前全球</w:t>
      </w:r>
      <w:r w:rsidRPr="00263DC0">
        <w:rPr>
          <w:rFonts w:ascii="Kaiti TC" w:eastAsia="Kaiti TC" w:hAnsi="Kaiti TC" w:hint="eastAsia"/>
          <w:color w:val="000000" w:themeColor="text1"/>
        </w:rPr>
        <w:t>D</w:t>
      </w:r>
      <w:r w:rsidRPr="00263DC0">
        <w:rPr>
          <w:rFonts w:ascii="Kaiti TC" w:eastAsia="Kaiti TC" w:hAnsi="Kaiti TC"/>
          <w:color w:val="000000" w:themeColor="text1"/>
        </w:rPr>
        <w:t>DD</w:t>
      </w:r>
      <w:r w:rsidRPr="00263DC0">
        <w:rPr>
          <w:rFonts w:ascii="Kaiti TC" w:eastAsia="Kaiti TC" w:hAnsi="Kaiti TC"/>
          <w:color w:val="000000" w:themeColor="text1"/>
        </w:rPr>
        <w:t>約為1.8</w:t>
      </w:r>
      <w:r w:rsidRPr="00263DC0">
        <w:rPr>
          <w:rFonts w:ascii="Kaiti TC" w:eastAsia="Kaiti TC" w:hAnsi="Kaiti TC" w:hint="eastAsia"/>
          <w:color w:val="000000" w:themeColor="text1"/>
        </w:rPr>
        <w:t>兆</w:t>
      </w:r>
      <w:r w:rsidR="006C273C" w:rsidRPr="00263DC0">
        <w:rPr>
          <w:rFonts w:ascii="Kaiti TC" w:eastAsia="Kaiti TC" w:hAnsi="Kaiti TC" w:hint="eastAsia"/>
          <w:color w:val="000000" w:themeColor="text1"/>
        </w:rPr>
        <w:t>劑量</w:t>
      </w:r>
      <w:r w:rsidRPr="00263DC0">
        <w:rPr>
          <w:rFonts w:ascii="Kaiti TC" w:eastAsia="Kaiti TC" w:hAnsi="Kaiti TC"/>
          <w:color w:val="000000" w:themeColor="text1"/>
        </w:rPr>
        <w:t>，</w:t>
      </w:r>
      <w:r w:rsidR="006C273C" w:rsidRPr="00263DC0">
        <w:rPr>
          <w:rFonts w:ascii="Kaiti TC" w:eastAsia="Kaiti TC" w:hAnsi="Kaiti TC"/>
          <w:color w:val="000000" w:themeColor="text1"/>
        </w:rPr>
        <w:t>高於五年前的1.6</w:t>
      </w:r>
      <w:r w:rsidR="006C273C" w:rsidRPr="00263DC0">
        <w:rPr>
          <w:rFonts w:ascii="Kaiti TC" w:eastAsia="Kaiti TC" w:hAnsi="Kaiti TC" w:hint="eastAsia"/>
          <w:color w:val="000000" w:themeColor="text1"/>
        </w:rPr>
        <w:t>兆</w:t>
      </w:r>
      <w:r w:rsidR="006C273C" w:rsidRPr="00263DC0">
        <w:rPr>
          <w:rFonts w:ascii="Kaiti TC" w:eastAsia="Kaiti TC" w:hAnsi="Kaiti TC"/>
          <w:color w:val="000000" w:themeColor="text1"/>
        </w:rPr>
        <w:t>。</w:t>
      </w:r>
      <w:r w:rsidR="006C273C" w:rsidRPr="00263DC0">
        <w:rPr>
          <w:rFonts w:ascii="Kaiti TC" w:eastAsia="Kaiti TC" w:hAnsi="Kaiti TC" w:hint="eastAsia"/>
          <w:color w:val="000000" w:themeColor="text1"/>
        </w:rPr>
        <w:t>用於治療非傳染性疾病</w:t>
      </w:r>
      <w:r w:rsidR="006C273C" w:rsidRPr="00263DC0">
        <w:rPr>
          <w:rFonts w:ascii="Kaiti TC" w:eastAsia="Kaiti TC" w:hAnsi="Kaiti TC"/>
          <w:color w:val="000000" w:themeColor="text1"/>
        </w:rPr>
        <w:t>（包括心血管疾病</w:t>
      </w:r>
      <w:r w:rsidR="006C273C" w:rsidRPr="00263DC0">
        <w:rPr>
          <w:rFonts w:ascii="Kaiti TC" w:eastAsia="Kaiti TC" w:hAnsi="Kaiti TC" w:cs="PingFang TC" w:hint="eastAsia"/>
          <w:color w:val="000000" w:themeColor="text1"/>
        </w:rPr>
        <w:t>、</w:t>
      </w:r>
      <w:r w:rsidR="006C273C" w:rsidRPr="00263DC0">
        <w:rPr>
          <w:rFonts w:ascii="Kaiti TC" w:eastAsia="Kaiti TC" w:hAnsi="Kaiti TC"/>
          <w:color w:val="000000" w:themeColor="text1"/>
        </w:rPr>
        <w:t>糖尿病</w:t>
      </w:r>
      <w:r w:rsidR="006C273C" w:rsidRPr="00263DC0">
        <w:rPr>
          <w:rFonts w:ascii="Kaiti TC" w:eastAsia="Kaiti TC" w:hAnsi="Kaiti TC" w:cs="PingFang TC" w:hint="eastAsia"/>
          <w:color w:val="000000" w:themeColor="text1"/>
        </w:rPr>
        <w:t>、</w:t>
      </w:r>
      <w:r w:rsidR="006C273C" w:rsidRPr="00263DC0">
        <w:rPr>
          <w:rFonts w:ascii="Kaiti TC" w:eastAsia="Kaiti TC" w:hAnsi="Kaiti TC"/>
          <w:color w:val="000000" w:themeColor="text1"/>
        </w:rPr>
        <w:t>呼吸系統疾病和癌症）的</w:t>
      </w:r>
      <w:r w:rsidR="006C273C" w:rsidRPr="00263DC0">
        <w:rPr>
          <w:rFonts w:ascii="Kaiti TC" w:eastAsia="Kaiti TC" w:hAnsi="Kaiti TC" w:hint="eastAsia"/>
          <w:color w:val="000000" w:themeColor="text1"/>
        </w:rPr>
        <w:t>藥物數量增長最快</w:t>
      </w:r>
      <w:r w:rsidR="006C273C" w:rsidRPr="00263DC0">
        <w:rPr>
          <w:rFonts w:ascii="Kaiti TC" w:eastAsia="Kaiti TC" w:hAnsi="Kaiti TC" w:cs="PingFang TC" w:hint="eastAsia"/>
          <w:color w:val="000000" w:themeColor="text1"/>
        </w:rPr>
        <w:t>。</w:t>
      </w:r>
      <w:r w:rsidRPr="00263DC0">
        <w:rPr>
          <w:rFonts w:ascii="Kaiti TC" w:eastAsia="Kaiti TC" w:hAnsi="Kaiti TC" w:cs="PingFang TC" w:hint="eastAsia"/>
          <w:color w:val="000000" w:themeColor="text1"/>
        </w:rPr>
        <w:t>」</w:t>
      </w:r>
    </w:p>
    <w:p w14:paraId="73BE5978" w14:textId="3156F72D" w:rsidR="00E558F8" w:rsidRPr="00263DC0" w:rsidRDefault="00AA5B80" w:rsidP="00F709FF">
      <w:pPr>
        <w:pStyle w:val="item"/>
        <w:spacing w:beforeLines="50" w:before="180" w:beforeAutospacing="0" w:after="0" w:afterAutospacing="0" w:line="0" w:lineRule="atLeast"/>
        <w:rPr>
          <w:rFonts w:ascii="Kaiti TC" w:eastAsia="Kaiti TC" w:hAnsi="Kaiti TC" w:cs="Arial"/>
          <w:color w:val="000000" w:themeColor="text1"/>
        </w:rPr>
      </w:pPr>
      <w:r w:rsidRPr="00263DC0">
        <w:rPr>
          <w:rFonts w:ascii="Kaiti TC" w:eastAsia="Kaiti TC" w:hAnsi="Kaiti TC" w:cs="Arial" w:hint="eastAsia"/>
          <w:color w:val="000000" w:themeColor="text1"/>
        </w:rPr>
        <w:t>(取材自</w:t>
      </w:r>
      <w:proofErr w:type="spellStart"/>
      <w:r w:rsidR="009959D4" w:rsidRPr="00263DC0">
        <w:rPr>
          <w:rFonts w:ascii="Kaiti TC" w:eastAsia="Kaiti TC" w:hAnsi="Kaiti TC" w:cs="Arial"/>
          <w:color w:val="000000" w:themeColor="text1"/>
        </w:rPr>
        <w:t>BioSpace</w:t>
      </w:r>
      <w:proofErr w:type="spellEnd"/>
      <w:r w:rsidRPr="00263DC0">
        <w:rPr>
          <w:rFonts w:ascii="Kaiti TC" w:eastAsia="Kaiti TC" w:hAnsi="Kaiti TC" w:cs="Arial" w:hint="eastAsia"/>
          <w:color w:val="000000" w:themeColor="text1"/>
        </w:rPr>
        <w:t>)</w:t>
      </w:r>
    </w:p>
    <w:p w14:paraId="0B5B7B49" w14:textId="258FB306" w:rsidR="00D269C2" w:rsidRPr="00263DC0" w:rsidRDefault="001B0AF3" w:rsidP="00CD55D1">
      <w:pPr>
        <w:shd w:val="clear" w:color="auto" w:fill="FFFFFF"/>
        <w:spacing w:before="240" w:line="0" w:lineRule="atLeast"/>
        <w:jc w:val="right"/>
        <w:rPr>
          <w:rFonts w:ascii="Kaiti TC" w:eastAsia="Kaiti TC" w:hAnsi="Kaiti TC" w:cs="RyuminPro-Light"/>
          <w:color w:val="000000" w:themeColor="text1"/>
        </w:rPr>
      </w:pPr>
      <w:r w:rsidRPr="00263DC0">
        <w:rPr>
          <w:rFonts w:ascii="Kaiti TC" w:eastAsia="Kaiti TC" w:hAnsi="Kaiti TC" w:cs="RyuminPro-Light"/>
          <w:color w:val="000000" w:themeColor="text1"/>
        </w:rPr>
        <w:t>–</w:t>
      </w:r>
      <w:r w:rsidRPr="00263DC0">
        <w:rPr>
          <w:rFonts w:ascii="Kaiti TC" w:eastAsia="Kaiti TC" w:hAnsi="Kaiti TC" w:cs="RyuminPro-Light" w:hint="eastAsia"/>
          <w:color w:val="000000" w:themeColor="text1"/>
        </w:rPr>
        <w:t>End</w:t>
      </w:r>
      <w:r w:rsidRPr="00263DC0">
        <w:rPr>
          <w:rFonts w:ascii="Kaiti TC" w:eastAsia="Kaiti TC" w:hAnsi="Kaiti TC" w:cs="RyuminPro-Light"/>
          <w:color w:val="000000" w:themeColor="text1"/>
        </w:rPr>
        <w:t>–</w:t>
      </w:r>
    </w:p>
    <w:sectPr w:rsidR="00D269C2" w:rsidRPr="00263DC0" w:rsidSect="00D81E6E">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40D14" w14:textId="77777777" w:rsidR="00230D37" w:rsidRDefault="00230D37" w:rsidP="00D432A3">
      <w:pPr>
        <w:spacing w:before="120"/>
      </w:pPr>
      <w:r>
        <w:separator/>
      </w:r>
    </w:p>
  </w:endnote>
  <w:endnote w:type="continuationSeparator" w:id="0">
    <w:p w14:paraId="6400D5D5" w14:textId="77777777" w:rsidR="00230D37" w:rsidRDefault="00230D37"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Songti SC">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PingFang TC">
    <w:panose1 w:val="020B0400000000000000"/>
    <w:charset w:val="88"/>
    <w:family w:val="swiss"/>
    <w:pitch w:val="variable"/>
    <w:sig w:usb0="A00002FF" w:usb1="7ACFFDFB" w:usb2="00000017" w:usb3="00000000" w:csb0="00100001" w:csb1="00000000"/>
  </w:font>
  <w:font w:name="Songti TC">
    <w:panose1 w:val="02010600040101010101"/>
    <w:charset w:val="88"/>
    <w:family w:val="auto"/>
    <w:pitch w:val="variable"/>
    <w:sig w:usb0="00000287" w:usb1="080F0000" w:usb2="00000010" w:usb3="00000000" w:csb0="0014009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A7B6B" w14:textId="77777777" w:rsidR="00230D37" w:rsidRDefault="00230D37" w:rsidP="00D432A3">
      <w:pPr>
        <w:spacing w:before="120"/>
      </w:pPr>
      <w:r>
        <w:separator/>
      </w:r>
    </w:p>
  </w:footnote>
  <w:footnote w:type="continuationSeparator" w:id="0">
    <w:p w14:paraId="764DE7F6" w14:textId="77777777" w:rsidR="00230D37" w:rsidRDefault="00230D37"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651A2"/>
    <w:multiLevelType w:val="multilevel"/>
    <w:tmpl w:val="D77E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E4265"/>
    <w:multiLevelType w:val="multilevel"/>
    <w:tmpl w:val="CCA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C951EF"/>
    <w:multiLevelType w:val="multilevel"/>
    <w:tmpl w:val="2276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7032F1"/>
    <w:multiLevelType w:val="multilevel"/>
    <w:tmpl w:val="F5020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8"/>
  </w:num>
  <w:num w:numId="3">
    <w:abstractNumId w:val="1"/>
  </w:num>
  <w:num w:numId="4">
    <w:abstractNumId w:val="12"/>
  </w:num>
  <w:num w:numId="5">
    <w:abstractNumId w:val="6"/>
  </w:num>
  <w:num w:numId="6">
    <w:abstractNumId w:val="21"/>
  </w:num>
  <w:num w:numId="7">
    <w:abstractNumId w:val="13"/>
  </w:num>
  <w:num w:numId="8">
    <w:abstractNumId w:val="0"/>
  </w:num>
  <w:num w:numId="9">
    <w:abstractNumId w:val="3"/>
  </w:num>
  <w:num w:numId="10">
    <w:abstractNumId w:val="7"/>
  </w:num>
  <w:num w:numId="11">
    <w:abstractNumId w:val="2"/>
  </w:num>
  <w:num w:numId="12">
    <w:abstractNumId w:val="16"/>
  </w:num>
  <w:num w:numId="13">
    <w:abstractNumId w:val="10"/>
  </w:num>
  <w:num w:numId="14">
    <w:abstractNumId w:val="15"/>
  </w:num>
  <w:num w:numId="15">
    <w:abstractNumId w:val="14"/>
  </w:num>
  <w:num w:numId="16">
    <w:abstractNumId w:val="18"/>
  </w:num>
  <w:num w:numId="17">
    <w:abstractNumId w:val="19"/>
  </w:num>
  <w:num w:numId="18">
    <w:abstractNumId w:val="4"/>
  </w:num>
  <w:num w:numId="19">
    <w:abstractNumId w:val="11"/>
  </w:num>
  <w:num w:numId="20">
    <w:abstractNumId w:val="17"/>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8D"/>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BEC"/>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1E3"/>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6FA"/>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0E1"/>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E7FB3"/>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4F8"/>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43"/>
    <w:rsid w:val="00133666"/>
    <w:rsid w:val="0013381E"/>
    <w:rsid w:val="00133935"/>
    <w:rsid w:val="00133B65"/>
    <w:rsid w:val="00133C18"/>
    <w:rsid w:val="00133D73"/>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4C"/>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6EF"/>
    <w:rsid w:val="00177812"/>
    <w:rsid w:val="00177B45"/>
    <w:rsid w:val="00177BBB"/>
    <w:rsid w:val="00177EEE"/>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6D4"/>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638"/>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1C5"/>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5FE"/>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D37"/>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09"/>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DC0"/>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CC0"/>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EB3"/>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67D"/>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7C7"/>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12"/>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3E23"/>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1FB3"/>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9CD"/>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99C"/>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70"/>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36E"/>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399"/>
    <w:rsid w:val="005326E4"/>
    <w:rsid w:val="00532808"/>
    <w:rsid w:val="00532B33"/>
    <w:rsid w:val="00532B7F"/>
    <w:rsid w:val="00532BA9"/>
    <w:rsid w:val="00532EC9"/>
    <w:rsid w:val="00533189"/>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E60"/>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1D"/>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108"/>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DC7"/>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3FD5"/>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C12"/>
    <w:rsid w:val="00624F51"/>
    <w:rsid w:val="00624F93"/>
    <w:rsid w:val="00625303"/>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2F6"/>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336"/>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3C"/>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145"/>
    <w:rsid w:val="006D535D"/>
    <w:rsid w:val="006D538F"/>
    <w:rsid w:val="006D53BA"/>
    <w:rsid w:val="006D55BF"/>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0C6"/>
    <w:rsid w:val="006E631E"/>
    <w:rsid w:val="006E6347"/>
    <w:rsid w:val="006E65B5"/>
    <w:rsid w:val="006E65C3"/>
    <w:rsid w:val="006E65EB"/>
    <w:rsid w:val="006E6626"/>
    <w:rsid w:val="006E6986"/>
    <w:rsid w:val="006E6B8C"/>
    <w:rsid w:val="006E6BAD"/>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04F"/>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A2"/>
    <w:rsid w:val="007F79F8"/>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02"/>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2FC"/>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D80"/>
    <w:rsid w:val="00853F84"/>
    <w:rsid w:val="00854196"/>
    <w:rsid w:val="00854373"/>
    <w:rsid w:val="00854392"/>
    <w:rsid w:val="00854589"/>
    <w:rsid w:val="00854764"/>
    <w:rsid w:val="00854775"/>
    <w:rsid w:val="00854796"/>
    <w:rsid w:val="0085490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AC"/>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8B"/>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389"/>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1A3"/>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9BD"/>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207"/>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A6"/>
    <w:rsid w:val="00985029"/>
    <w:rsid w:val="009852A3"/>
    <w:rsid w:val="009852ED"/>
    <w:rsid w:val="00985354"/>
    <w:rsid w:val="00985760"/>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9D4"/>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0E9"/>
    <w:rsid w:val="009B730A"/>
    <w:rsid w:val="009B77C2"/>
    <w:rsid w:val="009B7940"/>
    <w:rsid w:val="009B7A32"/>
    <w:rsid w:val="009B7A81"/>
    <w:rsid w:val="009B7B1D"/>
    <w:rsid w:val="009B7E91"/>
    <w:rsid w:val="009B7FA2"/>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95"/>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78"/>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9E0"/>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382"/>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2EC"/>
    <w:rsid w:val="00A81348"/>
    <w:rsid w:val="00A817D6"/>
    <w:rsid w:val="00A8197E"/>
    <w:rsid w:val="00A81A3D"/>
    <w:rsid w:val="00A81BBF"/>
    <w:rsid w:val="00A81D7D"/>
    <w:rsid w:val="00A81F46"/>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466"/>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09"/>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BD4"/>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269"/>
    <w:rsid w:val="00AF1312"/>
    <w:rsid w:val="00AF1366"/>
    <w:rsid w:val="00AF1425"/>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3D5"/>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0D3A"/>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A5B"/>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14"/>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1D"/>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C8A"/>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0D"/>
    <w:rsid w:val="00C75527"/>
    <w:rsid w:val="00C755EC"/>
    <w:rsid w:val="00C75701"/>
    <w:rsid w:val="00C757AF"/>
    <w:rsid w:val="00C75810"/>
    <w:rsid w:val="00C7587B"/>
    <w:rsid w:val="00C758E3"/>
    <w:rsid w:val="00C75C0A"/>
    <w:rsid w:val="00C75F2C"/>
    <w:rsid w:val="00C75FB6"/>
    <w:rsid w:val="00C75FFA"/>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8B9"/>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2D8E"/>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8E"/>
    <w:rsid w:val="00D30D90"/>
    <w:rsid w:val="00D30FE4"/>
    <w:rsid w:val="00D31223"/>
    <w:rsid w:val="00D3123B"/>
    <w:rsid w:val="00D312B3"/>
    <w:rsid w:val="00D31530"/>
    <w:rsid w:val="00D3157F"/>
    <w:rsid w:val="00D316A4"/>
    <w:rsid w:val="00D31771"/>
    <w:rsid w:val="00D318CA"/>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B24"/>
    <w:rsid w:val="00D93B52"/>
    <w:rsid w:val="00D93CC8"/>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9AC"/>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C9"/>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4D5"/>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20"/>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5A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76D"/>
    <w:rsid w:val="00E338A0"/>
    <w:rsid w:val="00E33951"/>
    <w:rsid w:val="00E339C8"/>
    <w:rsid w:val="00E33A76"/>
    <w:rsid w:val="00E33AE6"/>
    <w:rsid w:val="00E33B1C"/>
    <w:rsid w:val="00E33B1D"/>
    <w:rsid w:val="00E33BA1"/>
    <w:rsid w:val="00E33C36"/>
    <w:rsid w:val="00E33DEB"/>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7D"/>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730"/>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63"/>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C3F"/>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9EB"/>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9"/>
    <w:rsid w:val="00ED43BA"/>
    <w:rsid w:val="00ED4419"/>
    <w:rsid w:val="00ED4707"/>
    <w:rsid w:val="00ED50B4"/>
    <w:rsid w:val="00ED5161"/>
    <w:rsid w:val="00ED5203"/>
    <w:rsid w:val="00ED52C0"/>
    <w:rsid w:val="00ED55DF"/>
    <w:rsid w:val="00ED594D"/>
    <w:rsid w:val="00ED599F"/>
    <w:rsid w:val="00ED5B90"/>
    <w:rsid w:val="00ED5B97"/>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9DD"/>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3FF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40"/>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6A2336"/>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image">
    <w:name w:val="image"/>
    <w:basedOn w:val="a0"/>
    <w:rsid w:val="0054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8310">
      <w:bodyDiv w:val="1"/>
      <w:marLeft w:val="0"/>
      <w:marRight w:val="0"/>
      <w:marTop w:val="0"/>
      <w:marBottom w:val="0"/>
      <w:divBdr>
        <w:top w:val="none" w:sz="0" w:space="0" w:color="auto"/>
        <w:left w:val="none" w:sz="0" w:space="0" w:color="auto"/>
        <w:bottom w:val="none" w:sz="0" w:space="0" w:color="auto"/>
        <w:right w:val="none" w:sz="0" w:space="0" w:color="auto"/>
      </w:divBdr>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709947">
      <w:bodyDiv w:val="1"/>
      <w:marLeft w:val="0"/>
      <w:marRight w:val="0"/>
      <w:marTop w:val="0"/>
      <w:marBottom w:val="0"/>
      <w:divBdr>
        <w:top w:val="none" w:sz="0" w:space="0" w:color="auto"/>
        <w:left w:val="none" w:sz="0" w:space="0" w:color="auto"/>
        <w:bottom w:val="none" w:sz="0" w:space="0" w:color="auto"/>
        <w:right w:val="none" w:sz="0" w:space="0" w:color="auto"/>
      </w:divBdr>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022327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37005">
      <w:bodyDiv w:val="1"/>
      <w:marLeft w:val="0"/>
      <w:marRight w:val="0"/>
      <w:marTop w:val="0"/>
      <w:marBottom w:val="0"/>
      <w:divBdr>
        <w:top w:val="none" w:sz="0" w:space="0" w:color="auto"/>
        <w:left w:val="none" w:sz="0" w:space="0" w:color="auto"/>
        <w:bottom w:val="none" w:sz="0" w:space="0" w:color="auto"/>
        <w:right w:val="none" w:sz="0" w:space="0" w:color="auto"/>
      </w:divBdr>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4854734">
      <w:bodyDiv w:val="1"/>
      <w:marLeft w:val="0"/>
      <w:marRight w:val="0"/>
      <w:marTop w:val="0"/>
      <w:marBottom w:val="0"/>
      <w:divBdr>
        <w:top w:val="none" w:sz="0" w:space="0" w:color="auto"/>
        <w:left w:val="none" w:sz="0" w:space="0" w:color="auto"/>
        <w:bottom w:val="none" w:sz="0" w:space="0" w:color="auto"/>
        <w:right w:val="none" w:sz="0" w:space="0" w:color="auto"/>
      </w:divBdr>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748996">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369966">
      <w:bodyDiv w:val="1"/>
      <w:marLeft w:val="0"/>
      <w:marRight w:val="0"/>
      <w:marTop w:val="0"/>
      <w:marBottom w:val="0"/>
      <w:divBdr>
        <w:top w:val="none" w:sz="0" w:space="0" w:color="auto"/>
        <w:left w:val="none" w:sz="0" w:space="0" w:color="auto"/>
        <w:bottom w:val="none" w:sz="0" w:space="0" w:color="auto"/>
        <w:right w:val="none" w:sz="0" w:space="0" w:color="auto"/>
      </w:divBdr>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148976">
      <w:bodyDiv w:val="1"/>
      <w:marLeft w:val="0"/>
      <w:marRight w:val="0"/>
      <w:marTop w:val="0"/>
      <w:marBottom w:val="0"/>
      <w:divBdr>
        <w:top w:val="none" w:sz="0" w:space="0" w:color="auto"/>
        <w:left w:val="none" w:sz="0" w:space="0" w:color="auto"/>
        <w:bottom w:val="none" w:sz="0" w:space="0" w:color="auto"/>
        <w:right w:val="none" w:sz="0" w:space="0" w:color="auto"/>
      </w:divBdr>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04456">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616786">
      <w:bodyDiv w:val="1"/>
      <w:marLeft w:val="0"/>
      <w:marRight w:val="0"/>
      <w:marTop w:val="0"/>
      <w:marBottom w:val="0"/>
      <w:divBdr>
        <w:top w:val="none" w:sz="0" w:space="0" w:color="auto"/>
        <w:left w:val="none" w:sz="0" w:space="0" w:color="auto"/>
        <w:bottom w:val="none" w:sz="0" w:space="0" w:color="auto"/>
        <w:right w:val="none" w:sz="0" w:space="0" w:color="auto"/>
      </w:divBdr>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00197">
      <w:bodyDiv w:val="1"/>
      <w:marLeft w:val="0"/>
      <w:marRight w:val="0"/>
      <w:marTop w:val="0"/>
      <w:marBottom w:val="0"/>
      <w:divBdr>
        <w:top w:val="none" w:sz="0" w:space="0" w:color="auto"/>
        <w:left w:val="none" w:sz="0" w:space="0" w:color="auto"/>
        <w:bottom w:val="none" w:sz="0" w:space="0" w:color="auto"/>
        <w:right w:val="none" w:sz="0" w:space="0" w:color="auto"/>
      </w:divBdr>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58906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6004">
      <w:bodyDiv w:val="1"/>
      <w:marLeft w:val="0"/>
      <w:marRight w:val="0"/>
      <w:marTop w:val="0"/>
      <w:marBottom w:val="0"/>
      <w:divBdr>
        <w:top w:val="none" w:sz="0" w:space="0" w:color="auto"/>
        <w:left w:val="none" w:sz="0" w:space="0" w:color="auto"/>
        <w:bottom w:val="none" w:sz="0" w:space="0" w:color="auto"/>
        <w:right w:val="none" w:sz="0" w:space="0" w:color="auto"/>
      </w:divBdr>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3158">
      <w:bodyDiv w:val="1"/>
      <w:marLeft w:val="0"/>
      <w:marRight w:val="0"/>
      <w:marTop w:val="0"/>
      <w:marBottom w:val="0"/>
      <w:divBdr>
        <w:top w:val="none" w:sz="0" w:space="0" w:color="auto"/>
        <w:left w:val="none" w:sz="0" w:space="0" w:color="auto"/>
        <w:bottom w:val="none" w:sz="0" w:space="0" w:color="auto"/>
        <w:right w:val="none" w:sz="0" w:space="0" w:color="auto"/>
      </w:divBdr>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454902">
      <w:bodyDiv w:val="1"/>
      <w:marLeft w:val="0"/>
      <w:marRight w:val="0"/>
      <w:marTop w:val="0"/>
      <w:marBottom w:val="0"/>
      <w:divBdr>
        <w:top w:val="none" w:sz="0" w:space="0" w:color="auto"/>
        <w:left w:val="none" w:sz="0" w:space="0" w:color="auto"/>
        <w:bottom w:val="none" w:sz="0" w:space="0" w:color="auto"/>
        <w:right w:val="none" w:sz="0" w:space="0" w:color="auto"/>
      </w:divBdr>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1638">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06698">
      <w:bodyDiv w:val="1"/>
      <w:marLeft w:val="0"/>
      <w:marRight w:val="0"/>
      <w:marTop w:val="0"/>
      <w:marBottom w:val="0"/>
      <w:divBdr>
        <w:top w:val="none" w:sz="0" w:space="0" w:color="auto"/>
        <w:left w:val="none" w:sz="0" w:space="0" w:color="auto"/>
        <w:bottom w:val="none" w:sz="0" w:space="0" w:color="auto"/>
        <w:right w:val="none" w:sz="0" w:space="0" w:color="auto"/>
      </w:divBdr>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0107">
      <w:bodyDiv w:val="1"/>
      <w:marLeft w:val="0"/>
      <w:marRight w:val="0"/>
      <w:marTop w:val="0"/>
      <w:marBottom w:val="0"/>
      <w:divBdr>
        <w:top w:val="none" w:sz="0" w:space="0" w:color="auto"/>
        <w:left w:val="none" w:sz="0" w:space="0" w:color="auto"/>
        <w:bottom w:val="none" w:sz="0" w:space="0" w:color="auto"/>
        <w:right w:val="none" w:sz="0" w:space="0" w:color="auto"/>
      </w:divBdr>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6408227">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490025">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8468759">
      <w:bodyDiv w:val="1"/>
      <w:marLeft w:val="0"/>
      <w:marRight w:val="0"/>
      <w:marTop w:val="0"/>
      <w:marBottom w:val="0"/>
      <w:divBdr>
        <w:top w:val="none" w:sz="0" w:space="0" w:color="auto"/>
        <w:left w:val="none" w:sz="0" w:space="0" w:color="auto"/>
        <w:bottom w:val="none" w:sz="0" w:space="0" w:color="auto"/>
        <w:right w:val="none" w:sz="0" w:space="0" w:color="auto"/>
      </w:divBdr>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190010">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585890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255302">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2597569">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21986">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681323">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1599332">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038859">
      <w:bodyDiv w:val="1"/>
      <w:marLeft w:val="0"/>
      <w:marRight w:val="0"/>
      <w:marTop w:val="0"/>
      <w:marBottom w:val="0"/>
      <w:divBdr>
        <w:top w:val="none" w:sz="0" w:space="0" w:color="auto"/>
        <w:left w:val="none" w:sz="0" w:space="0" w:color="auto"/>
        <w:bottom w:val="none" w:sz="0" w:space="0" w:color="auto"/>
        <w:right w:val="none" w:sz="0" w:space="0" w:color="auto"/>
      </w:divBdr>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493506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133628">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29601804">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2664">
      <w:bodyDiv w:val="1"/>
      <w:marLeft w:val="0"/>
      <w:marRight w:val="0"/>
      <w:marTop w:val="0"/>
      <w:marBottom w:val="0"/>
      <w:divBdr>
        <w:top w:val="none" w:sz="0" w:space="0" w:color="auto"/>
        <w:left w:val="none" w:sz="0" w:space="0" w:color="auto"/>
        <w:bottom w:val="none" w:sz="0" w:space="0" w:color="auto"/>
        <w:right w:val="none" w:sz="0" w:space="0" w:color="auto"/>
      </w:divBdr>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4735856">
      <w:bodyDiv w:val="1"/>
      <w:marLeft w:val="0"/>
      <w:marRight w:val="0"/>
      <w:marTop w:val="0"/>
      <w:marBottom w:val="0"/>
      <w:divBdr>
        <w:top w:val="none" w:sz="0" w:space="0" w:color="auto"/>
        <w:left w:val="none" w:sz="0" w:space="0" w:color="auto"/>
        <w:bottom w:val="none" w:sz="0" w:space="0" w:color="auto"/>
        <w:right w:val="none" w:sz="0" w:space="0" w:color="auto"/>
      </w:divBdr>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139481">
      <w:bodyDiv w:val="1"/>
      <w:marLeft w:val="0"/>
      <w:marRight w:val="0"/>
      <w:marTop w:val="0"/>
      <w:marBottom w:val="0"/>
      <w:divBdr>
        <w:top w:val="none" w:sz="0" w:space="0" w:color="auto"/>
        <w:left w:val="none" w:sz="0" w:space="0" w:color="auto"/>
        <w:bottom w:val="none" w:sz="0" w:space="0" w:color="auto"/>
        <w:right w:val="none" w:sz="0" w:space="0" w:color="auto"/>
      </w:divBdr>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488244">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4805968">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953461">
      <w:bodyDiv w:val="1"/>
      <w:marLeft w:val="0"/>
      <w:marRight w:val="0"/>
      <w:marTop w:val="0"/>
      <w:marBottom w:val="0"/>
      <w:divBdr>
        <w:top w:val="none" w:sz="0" w:space="0" w:color="auto"/>
        <w:left w:val="none" w:sz="0" w:space="0" w:color="auto"/>
        <w:bottom w:val="none" w:sz="0" w:space="0" w:color="auto"/>
        <w:right w:val="none" w:sz="0" w:space="0" w:color="auto"/>
      </w:divBdr>
      <w:divsChild>
        <w:div w:id="169107931">
          <w:marLeft w:val="0"/>
          <w:marRight w:val="0"/>
          <w:marTop w:val="0"/>
          <w:marBottom w:val="0"/>
          <w:divBdr>
            <w:top w:val="none" w:sz="0" w:space="0" w:color="auto"/>
            <w:left w:val="none" w:sz="0" w:space="0" w:color="auto"/>
            <w:bottom w:val="none" w:sz="0" w:space="0" w:color="auto"/>
            <w:right w:val="none" w:sz="0" w:space="0" w:color="auto"/>
          </w:divBdr>
          <w:divsChild>
            <w:div w:id="1423725519">
              <w:marLeft w:val="0"/>
              <w:marRight w:val="225"/>
              <w:marTop w:val="0"/>
              <w:marBottom w:val="0"/>
              <w:divBdr>
                <w:top w:val="none" w:sz="0" w:space="0" w:color="auto"/>
                <w:left w:val="none" w:sz="0" w:space="0" w:color="auto"/>
                <w:bottom w:val="none" w:sz="0" w:space="0" w:color="auto"/>
                <w:right w:val="none" w:sz="0" w:space="0" w:color="auto"/>
              </w:divBdr>
            </w:div>
            <w:div w:id="1018969089">
              <w:marLeft w:val="0"/>
              <w:marRight w:val="0"/>
              <w:marTop w:val="0"/>
              <w:marBottom w:val="0"/>
              <w:divBdr>
                <w:top w:val="none" w:sz="0" w:space="0" w:color="auto"/>
                <w:left w:val="none" w:sz="0" w:space="0" w:color="auto"/>
                <w:bottom w:val="none" w:sz="0" w:space="0" w:color="auto"/>
                <w:right w:val="none" w:sz="0" w:space="0" w:color="auto"/>
              </w:divBdr>
            </w:div>
          </w:divsChild>
        </w:div>
        <w:div w:id="1223558800">
          <w:marLeft w:val="0"/>
          <w:marRight w:val="0"/>
          <w:marTop w:val="0"/>
          <w:marBottom w:val="0"/>
          <w:divBdr>
            <w:top w:val="none" w:sz="0" w:space="0" w:color="auto"/>
            <w:left w:val="none" w:sz="0" w:space="0" w:color="auto"/>
            <w:bottom w:val="none" w:sz="0" w:space="0" w:color="auto"/>
            <w:right w:val="none" w:sz="0" w:space="0" w:color="auto"/>
          </w:divBdr>
          <w:divsChild>
            <w:div w:id="16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579000">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850185">
      <w:bodyDiv w:val="1"/>
      <w:marLeft w:val="0"/>
      <w:marRight w:val="0"/>
      <w:marTop w:val="0"/>
      <w:marBottom w:val="0"/>
      <w:divBdr>
        <w:top w:val="none" w:sz="0" w:space="0" w:color="auto"/>
        <w:left w:val="none" w:sz="0" w:space="0" w:color="auto"/>
        <w:bottom w:val="none" w:sz="0" w:space="0" w:color="auto"/>
        <w:right w:val="none" w:sz="0" w:space="0" w:color="auto"/>
      </w:divBdr>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469226">
      <w:bodyDiv w:val="1"/>
      <w:marLeft w:val="0"/>
      <w:marRight w:val="0"/>
      <w:marTop w:val="0"/>
      <w:marBottom w:val="0"/>
      <w:divBdr>
        <w:top w:val="none" w:sz="0" w:space="0" w:color="auto"/>
        <w:left w:val="none" w:sz="0" w:space="0" w:color="auto"/>
        <w:bottom w:val="none" w:sz="0" w:space="0" w:color="auto"/>
        <w:right w:val="none" w:sz="0" w:space="0" w:color="auto"/>
      </w:divBdr>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1481">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792182">
      <w:bodyDiv w:val="1"/>
      <w:marLeft w:val="0"/>
      <w:marRight w:val="0"/>
      <w:marTop w:val="0"/>
      <w:marBottom w:val="0"/>
      <w:divBdr>
        <w:top w:val="none" w:sz="0" w:space="0" w:color="auto"/>
        <w:left w:val="none" w:sz="0" w:space="0" w:color="auto"/>
        <w:bottom w:val="none" w:sz="0" w:space="0" w:color="auto"/>
        <w:right w:val="none" w:sz="0" w:space="0" w:color="auto"/>
      </w:divBdr>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650854">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3924711">
      <w:bodyDiv w:val="1"/>
      <w:marLeft w:val="0"/>
      <w:marRight w:val="0"/>
      <w:marTop w:val="0"/>
      <w:marBottom w:val="0"/>
      <w:divBdr>
        <w:top w:val="none" w:sz="0" w:space="0" w:color="auto"/>
        <w:left w:val="none" w:sz="0" w:space="0" w:color="auto"/>
        <w:bottom w:val="none" w:sz="0" w:space="0" w:color="auto"/>
        <w:right w:val="none" w:sz="0" w:space="0" w:color="auto"/>
      </w:divBdr>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0303">
      <w:bodyDiv w:val="1"/>
      <w:marLeft w:val="0"/>
      <w:marRight w:val="0"/>
      <w:marTop w:val="0"/>
      <w:marBottom w:val="0"/>
      <w:divBdr>
        <w:top w:val="none" w:sz="0" w:space="0" w:color="auto"/>
        <w:left w:val="none" w:sz="0" w:space="0" w:color="auto"/>
        <w:bottom w:val="none" w:sz="0" w:space="0" w:color="auto"/>
        <w:right w:val="none" w:sz="0" w:space="0" w:color="auto"/>
      </w:divBdr>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18809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432337">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8529">
      <w:bodyDiv w:val="1"/>
      <w:marLeft w:val="0"/>
      <w:marRight w:val="0"/>
      <w:marTop w:val="0"/>
      <w:marBottom w:val="0"/>
      <w:divBdr>
        <w:top w:val="none" w:sz="0" w:space="0" w:color="auto"/>
        <w:left w:val="none" w:sz="0" w:space="0" w:color="auto"/>
        <w:bottom w:val="none" w:sz="0" w:space="0" w:color="auto"/>
        <w:right w:val="none" w:sz="0" w:space="0" w:color="auto"/>
      </w:divBdr>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ABF2F-B51D-9B41-BCDA-DBC9E1BB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67</cp:revision>
  <cp:lastPrinted>2020-04-11T11:30:00Z</cp:lastPrinted>
  <dcterms:created xsi:type="dcterms:W3CDTF">2020-04-10T09:54:00Z</dcterms:created>
  <dcterms:modified xsi:type="dcterms:W3CDTF">2020-04-11T11:42:00Z</dcterms:modified>
</cp:coreProperties>
</file>