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7CB53269" w:rsidR="00345C13" w:rsidRPr="00C75A34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75A34">
        <w:rPr>
          <w:rFonts w:ascii="楷體-繁" w:eastAsia="楷體-繁" w:hAnsi="楷體-繁" w:hint="eastAsia"/>
          <w:color w:val="000000" w:themeColor="text1"/>
        </w:rPr>
        <w:t>20</w:t>
      </w:r>
      <w:r w:rsidR="00CE796E" w:rsidRPr="00C75A34">
        <w:rPr>
          <w:rFonts w:ascii="楷體-繁" w:eastAsia="楷體-繁" w:hAnsi="楷體-繁"/>
          <w:color w:val="000000" w:themeColor="text1"/>
        </w:rPr>
        <w:t>2</w:t>
      </w:r>
      <w:r w:rsidR="00554103" w:rsidRPr="00C75A34">
        <w:rPr>
          <w:rFonts w:ascii="楷體-繁" w:eastAsia="楷體-繁" w:hAnsi="楷體-繁"/>
          <w:color w:val="000000" w:themeColor="text1"/>
        </w:rPr>
        <w:t>2</w:t>
      </w:r>
      <w:r w:rsidR="00CE796E" w:rsidRPr="00C75A34">
        <w:rPr>
          <w:rFonts w:ascii="楷體-繁" w:eastAsia="楷體-繁" w:hAnsi="楷體-繁"/>
          <w:color w:val="000000" w:themeColor="text1"/>
        </w:rPr>
        <w:t>-</w:t>
      </w:r>
      <w:r w:rsidR="00E52D86" w:rsidRPr="00C75A34">
        <w:rPr>
          <w:rFonts w:ascii="楷體-繁" w:eastAsia="楷體-繁" w:hAnsi="楷體-繁"/>
          <w:color w:val="000000" w:themeColor="text1"/>
        </w:rPr>
        <w:t>0</w:t>
      </w:r>
      <w:r w:rsidR="00C62BDB" w:rsidRPr="00C75A34">
        <w:rPr>
          <w:rFonts w:ascii="楷體-繁" w:eastAsia="楷體-繁" w:hAnsi="楷體-繁"/>
          <w:color w:val="000000" w:themeColor="text1"/>
        </w:rPr>
        <w:t>4</w:t>
      </w:r>
      <w:r w:rsidR="00C649C7" w:rsidRPr="00C75A34">
        <w:rPr>
          <w:rFonts w:ascii="楷體-繁" w:eastAsia="楷體-繁" w:hAnsi="楷體-繁" w:hint="eastAsia"/>
          <w:color w:val="000000" w:themeColor="text1"/>
        </w:rPr>
        <w:t>-</w:t>
      </w:r>
      <w:r w:rsidR="00E52D86" w:rsidRPr="00C75A34">
        <w:rPr>
          <w:rFonts w:ascii="楷體-繁" w:eastAsia="楷體-繁" w:hAnsi="楷體-繁"/>
          <w:color w:val="000000" w:themeColor="text1"/>
        </w:rPr>
        <w:t>2</w:t>
      </w:r>
      <w:r w:rsidR="007D584C" w:rsidRPr="00C75A34">
        <w:rPr>
          <w:rFonts w:ascii="楷體-繁" w:eastAsia="楷體-繁" w:hAnsi="楷體-繁"/>
          <w:color w:val="000000" w:themeColor="text1"/>
        </w:rPr>
        <w:t>5</w:t>
      </w:r>
    </w:p>
    <w:p w14:paraId="13CB33E9" w14:textId="2C4A7C9D" w:rsidR="000D6011" w:rsidRPr="00C75A34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C75A34">
        <w:rPr>
          <w:rFonts w:ascii="楷體-繁" w:eastAsia="楷體-繁" w:hAnsi="楷體-繁" w:hint="eastAsia"/>
          <w:b/>
          <w:color w:val="000000" w:themeColor="text1"/>
        </w:rPr>
        <w:t>譯者</w:t>
      </w:r>
      <w:r w:rsidRPr="00C75A34">
        <w:rPr>
          <w:rFonts w:ascii="楷體-繁" w:eastAsia="楷體-繁" w:hAnsi="楷體-繁" w:cs="Songti TC" w:hint="eastAsia"/>
          <w:color w:val="000000" w:themeColor="text1"/>
        </w:rPr>
        <w:t>．</w:t>
      </w:r>
      <w:r w:rsidRPr="00C75A34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C75A34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0A930954" w:rsidR="0054190B" w:rsidRPr="00C75A34" w:rsidRDefault="00A8465C" w:rsidP="006774C6">
      <w:pPr>
        <w:spacing w:beforeLines="100" w:before="360" w:line="0" w:lineRule="atLeast"/>
        <w:jc w:val="both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C75A34">
        <w:rPr>
          <w:rFonts w:ascii="楷體-繁" w:eastAsia="楷體-繁" w:hAnsi="楷體-繁" w:cs="PingFang TC"/>
          <w:color w:val="000000" w:themeColor="text1"/>
          <w:sz w:val="32"/>
          <w:szCs w:val="32"/>
        </w:rPr>
        <w:t>在</w:t>
      </w:r>
      <w:r w:rsidRPr="00C75A34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後</w:t>
      </w:r>
      <w:r w:rsidRPr="00C75A34">
        <w:rPr>
          <w:rFonts w:ascii="楷體-繁" w:eastAsia="楷體-繁" w:hAnsi="楷體-繁" w:cs="PingFang TC"/>
          <w:color w:val="000000" w:themeColor="text1"/>
          <w:sz w:val="32"/>
          <w:szCs w:val="32"/>
        </w:rPr>
        <w:t>COVID-19的世界</w:t>
      </w:r>
      <w:r w:rsidRPr="00C75A34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裡</w:t>
      </w:r>
      <w:r w:rsidRPr="00C75A34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0B10AA" w:rsidRPr="00C75A34">
        <w:rPr>
          <w:rFonts w:ascii="楷體-繁" w:eastAsia="楷體-繁" w:hAnsi="楷體-繁" w:cs="PingFang TC"/>
          <w:color w:val="000000" w:themeColor="text1"/>
          <w:sz w:val="32"/>
          <w:szCs w:val="32"/>
        </w:rPr>
        <w:t>如果製藥公司</w:t>
      </w:r>
      <w:r w:rsidRPr="00C75A34">
        <w:rPr>
          <w:rFonts w:ascii="楷體-繁" w:eastAsia="楷體-繁" w:hAnsi="楷體-繁"/>
          <w:color w:val="000000" w:themeColor="text1"/>
          <w:sz w:val="32"/>
          <w:szCs w:val="32"/>
        </w:rPr>
        <w:t>的電子郵件策略不正確，</w:t>
      </w:r>
      <w:r w:rsidR="000B10AA" w:rsidRPr="00C75A34">
        <w:rPr>
          <w:rFonts w:ascii="楷體-繁" w:eastAsia="楷體-繁" w:hAnsi="楷體-繁" w:cs="PingFang TC"/>
          <w:color w:val="000000" w:themeColor="text1"/>
          <w:sz w:val="32"/>
          <w:szCs w:val="32"/>
        </w:rPr>
        <w:t>他們可能會因數</w:t>
      </w:r>
      <w:r w:rsidRPr="00C75A34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位</w:t>
      </w:r>
      <w:r w:rsidR="000B10AA" w:rsidRPr="00C75A34">
        <w:rPr>
          <w:rFonts w:ascii="楷體-繁" w:eastAsia="楷體-繁" w:hAnsi="楷體-繁" w:cs="PingFang TC"/>
          <w:color w:val="000000" w:themeColor="text1"/>
          <w:sz w:val="32"/>
          <w:szCs w:val="32"/>
        </w:rPr>
        <w:t>疲勞而失去醫</w:t>
      </w:r>
      <w:r w:rsidRPr="00C75A34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師</w:t>
      </w:r>
    </w:p>
    <w:p w14:paraId="4D44FDEC" w14:textId="4919631F" w:rsidR="00D830B9" w:rsidRPr="00C75A34" w:rsidRDefault="00D830B9" w:rsidP="007D584C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hint="eastAsia"/>
          <w:color w:val="000000" w:themeColor="text1"/>
        </w:rPr>
        <w:t>當涉及到</w:t>
      </w:r>
      <w:r w:rsidRPr="00C75A34">
        <w:rPr>
          <w:rFonts w:ascii="楷體-繁" w:eastAsia="楷體-繁" w:hAnsi="楷體-繁" w:cs="Arial"/>
          <w:color w:val="000000" w:themeColor="text1"/>
        </w:rPr>
        <w:t>電子郵件活動</w:t>
      </w:r>
      <w:r w:rsidRPr="00C75A34">
        <w:rPr>
          <w:rFonts w:ascii="楷體-繁" w:eastAsia="楷體-繁" w:hAnsi="楷體-繁" w:cs="Arial" w:hint="eastAsia"/>
          <w:color w:val="000000" w:themeColor="text1"/>
        </w:rPr>
        <w:t>時</w:t>
      </w:r>
      <w:r w:rsidRPr="00C75A34">
        <w:rPr>
          <w:rFonts w:ascii="楷體-繁" w:eastAsia="楷體-繁" w:hAnsi="楷體-繁" w:cs="Arial"/>
          <w:color w:val="000000" w:themeColor="text1"/>
        </w:rPr>
        <w:t>，醫療保健專業人</w:t>
      </w:r>
      <w:r w:rsidRPr="00C75A34">
        <w:rPr>
          <w:rFonts w:ascii="楷體-繁" w:eastAsia="楷體-繁" w:hAnsi="楷體-繁" w:cs="Arial" w:hint="eastAsia"/>
          <w:color w:val="000000" w:themeColor="text1"/>
        </w:rPr>
        <w:t>士希望</w:t>
      </w:r>
      <w:r w:rsidRPr="00C75A34">
        <w:rPr>
          <w:rFonts w:ascii="楷體-繁" w:eastAsia="楷體-繁" w:hAnsi="楷體-繁" w:cs="Arial"/>
          <w:color w:val="000000" w:themeColor="text1"/>
        </w:rPr>
        <w:t>高質量、低數量和良好的結構。</w:t>
      </w:r>
    </w:p>
    <w:p w14:paraId="6DFC708E" w14:textId="4EABFDC6" w:rsidR="00E2555B" w:rsidRPr="00C75A34" w:rsidRDefault="00E2555B" w:rsidP="00D830B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cs="Arial"/>
          <w:color w:val="000000" w:themeColor="text1"/>
        </w:rPr>
        <w:t>如果不能</w:t>
      </w:r>
      <w:r w:rsidR="008E3FE2" w:rsidRPr="00C75A34">
        <w:rPr>
          <w:rFonts w:ascii="楷體-繁" w:eastAsia="楷體-繁" w:hAnsi="楷體-繁" w:cs="Arial" w:hint="eastAsia"/>
          <w:color w:val="000000" w:themeColor="text1"/>
        </w:rPr>
        <w:t>把握好</w:t>
      </w:r>
      <w:r w:rsidRPr="00C75A34">
        <w:rPr>
          <w:rFonts w:ascii="楷體-繁" w:eastAsia="楷體-繁" w:hAnsi="楷體-繁" w:cs="Arial"/>
          <w:color w:val="000000" w:themeColor="text1"/>
        </w:rPr>
        <w:t>這種平衡，隨著世界</w:t>
      </w:r>
      <w:r w:rsidRPr="00C75A34">
        <w:rPr>
          <w:rFonts w:ascii="楷體-繁" w:eastAsia="楷體-繁" w:hAnsi="楷體-繁" w:cs="Arial" w:hint="eastAsia"/>
          <w:color w:val="000000" w:themeColor="text1"/>
        </w:rPr>
        <w:t>走出疫情的陰影</w:t>
      </w:r>
      <w:r w:rsidRPr="00C75A34">
        <w:rPr>
          <w:rFonts w:ascii="楷體-繁" w:eastAsia="楷體-繁" w:hAnsi="楷體-繁" w:cs="Arial"/>
          <w:color w:val="000000" w:themeColor="text1"/>
        </w:rPr>
        <w:t>，</w:t>
      </w:r>
      <w:r w:rsidRPr="00C75A34">
        <w:rPr>
          <w:rFonts w:ascii="楷體-繁" w:eastAsia="楷體-繁" w:hAnsi="楷體-繁" w:cs="Arial" w:hint="eastAsia"/>
          <w:color w:val="000000" w:themeColor="text1"/>
        </w:rPr>
        <w:t>製藥公司的行銷人員</w:t>
      </w:r>
      <w:r w:rsidRPr="00C75A34">
        <w:rPr>
          <w:rFonts w:ascii="楷體-繁" w:eastAsia="楷體-繁" w:hAnsi="楷體-繁" w:cs="Arial"/>
          <w:color w:val="000000" w:themeColor="text1"/>
        </w:rPr>
        <w:t>可能會加劇醫</w:t>
      </w:r>
      <w:r w:rsidRPr="00C75A34">
        <w:rPr>
          <w:rFonts w:ascii="楷體-繁" w:eastAsia="楷體-繁" w:hAnsi="楷體-繁" w:cs="Arial" w:hint="eastAsia"/>
          <w:color w:val="000000" w:themeColor="text1"/>
        </w:rPr>
        <w:t>師</w:t>
      </w:r>
      <w:r w:rsidRPr="00C75A34">
        <w:rPr>
          <w:rFonts w:ascii="楷體-繁" w:eastAsia="楷體-繁" w:hAnsi="楷體-繁" w:cs="Arial"/>
          <w:color w:val="000000" w:themeColor="text1"/>
        </w:rPr>
        <w:t>的</w:t>
      </w:r>
      <w:r w:rsidRPr="00C75A34">
        <w:rPr>
          <w:rFonts w:ascii="楷體-繁" w:eastAsia="楷體-繁" w:hAnsi="楷體-繁" w:cs="PingFang TC" w:hint="eastAsia"/>
          <w:color w:val="000000" w:themeColor="text1"/>
        </w:rPr>
        <w:t>「</w:t>
      </w:r>
      <w:r w:rsidRPr="00C75A34">
        <w:rPr>
          <w:rFonts w:ascii="楷體-繁" w:eastAsia="楷體-繁" w:hAnsi="楷體-繁" w:cs="Arial"/>
          <w:color w:val="000000" w:themeColor="text1"/>
        </w:rPr>
        <w:t>數</w:t>
      </w:r>
      <w:r w:rsidRPr="00C75A34">
        <w:rPr>
          <w:rFonts w:ascii="楷體-繁" w:eastAsia="楷體-繁" w:hAnsi="楷體-繁" w:cs="Arial" w:hint="eastAsia"/>
          <w:color w:val="000000" w:themeColor="text1"/>
        </w:rPr>
        <w:t>位</w:t>
      </w:r>
      <w:r w:rsidRPr="00C75A34">
        <w:rPr>
          <w:rFonts w:ascii="楷體-繁" w:eastAsia="楷體-繁" w:hAnsi="楷體-繁" w:cs="Arial"/>
          <w:color w:val="000000" w:themeColor="text1"/>
        </w:rPr>
        <w:t>疲勞</w:t>
      </w:r>
      <w:r w:rsidRPr="00C75A34">
        <w:rPr>
          <w:rFonts w:ascii="楷體-繁" w:eastAsia="楷體-繁" w:hAnsi="楷體-繁" w:cs="PingFang TC" w:hint="eastAsia"/>
          <w:color w:val="000000" w:themeColor="text1"/>
        </w:rPr>
        <w:t>」</w:t>
      </w:r>
      <w:r w:rsidRPr="00C75A34">
        <w:rPr>
          <w:rFonts w:ascii="楷體-繁" w:eastAsia="楷體-繁" w:hAnsi="楷體-繁" w:cs="Arial"/>
          <w:color w:val="000000" w:themeColor="text1"/>
        </w:rPr>
        <w:t>。</w:t>
      </w:r>
    </w:p>
    <w:p w14:paraId="06169002" w14:textId="101D1F8F" w:rsidR="0056249D" w:rsidRPr="00C75A34" w:rsidRDefault="0056249D" w:rsidP="0056249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C75A34">
        <w:rPr>
          <w:rFonts w:ascii="楷體-繁" w:eastAsia="楷體-繁" w:hAnsi="楷體-繁" w:cs="Arial"/>
        </w:rPr>
        <w:t xml:space="preserve">這是根據醫療保健解決方案公司 </w:t>
      </w:r>
      <w:proofErr w:type="spellStart"/>
      <w:r w:rsidRPr="00C75A34">
        <w:rPr>
          <w:rFonts w:ascii="楷體-繁" w:eastAsia="楷體-繁" w:hAnsi="楷體-繁" w:cs="Arial"/>
        </w:rPr>
        <w:t>Indegene</w:t>
      </w:r>
      <w:proofErr w:type="spellEnd"/>
      <w:r w:rsidRPr="00C75A34">
        <w:rPr>
          <w:rFonts w:ascii="楷體-繁" w:eastAsia="楷體-繁" w:hAnsi="楷體-繁" w:cs="Arial"/>
        </w:rPr>
        <w:t xml:space="preserve"> 的新研究和分析，該研究分析2020年4月至2021年 8月期間15</w:t>
      </w:r>
      <w:r w:rsidRPr="00C75A34">
        <w:rPr>
          <w:rFonts w:ascii="楷體-繁" w:eastAsia="楷體-繁" w:hAnsi="楷體-繁" w:cs="Arial" w:hint="eastAsia"/>
        </w:rPr>
        <w:t>個</w:t>
      </w:r>
      <w:r w:rsidRPr="00C75A34">
        <w:rPr>
          <w:rFonts w:ascii="楷體-繁" w:eastAsia="楷體-繁" w:hAnsi="楷體-繁" w:cs="Arial"/>
        </w:rPr>
        <w:t>針對多種療法的電子郵件活動的約790萬封電子郵件。</w:t>
      </w:r>
    </w:p>
    <w:p w14:paraId="48506C24" w14:textId="70D2789E" w:rsidR="00BB54C7" w:rsidRPr="00C75A34" w:rsidRDefault="00BB54C7" w:rsidP="006F240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C75A34">
        <w:rPr>
          <w:rFonts w:ascii="楷體-繁" w:eastAsia="楷體-繁" w:hAnsi="楷體-繁" w:cs="Arial"/>
        </w:rPr>
        <w:t>這份報告</w:t>
      </w:r>
      <w:r w:rsidRPr="00C75A34">
        <w:rPr>
          <w:rFonts w:ascii="楷體-繁" w:eastAsia="楷體-繁" w:hAnsi="楷體-繁" w:cs="Arial" w:hint="eastAsia"/>
        </w:rPr>
        <w:t>是</w:t>
      </w:r>
      <w:r w:rsidR="003B34F9">
        <w:rPr>
          <w:rFonts w:ascii="楷體-繁" w:eastAsia="楷體-繁" w:hAnsi="楷體-繁" w:cs="Arial" w:hint="eastAsia"/>
        </w:rPr>
        <w:t>唯一</w:t>
      </w:r>
      <w:r w:rsidR="00662D37">
        <w:rPr>
          <w:rFonts w:ascii="楷體-繁" w:eastAsia="楷體-繁" w:hAnsi="楷體-繁" w:cs="Arial" w:hint="eastAsia"/>
        </w:rPr>
        <w:t>給</w:t>
      </w:r>
      <w:r w:rsidRPr="00C75A34">
        <w:rPr>
          <w:rFonts w:ascii="楷體-繁" w:eastAsia="楷體-繁" w:hAnsi="楷體-繁" w:cs="Arial"/>
        </w:rPr>
        <w:t>Fierce Pharma Marketing</w:t>
      </w:r>
      <w:r w:rsidR="00662D37">
        <w:rPr>
          <w:rFonts w:ascii="楷體-繁" w:eastAsia="楷體-繁" w:hAnsi="楷體-繁" w:cs="Arial" w:hint="eastAsia"/>
        </w:rPr>
        <w:t>看</w:t>
      </w:r>
      <w:r w:rsidRPr="00C75A34">
        <w:rPr>
          <w:rFonts w:ascii="楷體-繁" w:eastAsia="楷體-繁" w:hAnsi="楷體-繁" w:cs="Arial"/>
        </w:rPr>
        <w:t>的，</w:t>
      </w:r>
      <w:r w:rsidRPr="00C75A34">
        <w:rPr>
          <w:rFonts w:ascii="楷體-繁" w:eastAsia="楷體-繁" w:hAnsi="楷體-繁" w:cs="Arial" w:hint="eastAsia"/>
        </w:rPr>
        <w:t>它發現</w:t>
      </w:r>
      <w:r w:rsidRPr="00C75A34">
        <w:rPr>
          <w:rFonts w:ascii="楷體-繁" w:eastAsia="楷體-繁" w:hAnsi="楷體-繁" w:cs="Arial"/>
        </w:rPr>
        <w:t>要使電子郵件活動有效</w:t>
      </w:r>
      <w:r w:rsidRPr="00C75A34">
        <w:rPr>
          <w:rFonts w:ascii="楷體-繁" w:eastAsia="楷體-繁" w:hAnsi="楷體-繁" w:cs="Arial" w:hint="eastAsia"/>
        </w:rPr>
        <w:t xml:space="preserve"> </w:t>
      </w:r>
      <w:r w:rsidRPr="00C75A34">
        <w:rPr>
          <w:rFonts w:ascii="楷體-繁" w:eastAsia="楷體-繁" w:hAnsi="楷體-繁" w:cs="Times"/>
        </w:rPr>
        <w:t xml:space="preserve">— </w:t>
      </w:r>
      <w:r w:rsidRPr="00C75A34">
        <w:rPr>
          <w:rFonts w:ascii="楷體-繁" w:eastAsia="楷體-繁" w:hAnsi="楷體-繁" w:cs="Times" w:hint="eastAsia"/>
        </w:rPr>
        <w:t>要想被注意到</w:t>
      </w:r>
      <w:r w:rsidRPr="00C75A34">
        <w:rPr>
          <w:rFonts w:ascii="楷體-繁" w:eastAsia="楷體-繁" w:hAnsi="楷體-繁" w:cs="Arial"/>
        </w:rPr>
        <w:t>、打開、閱讀或採取行動</w:t>
      </w:r>
      <w:r w:rsidRPr="00C75A34">
        <w:rPr>
          <w:rFonts w:ascii="楷體-繁" w:eastAsia="楷體-繁" w:hAnsi="楷體-繁" w:cs="Arial" w:hint="eastAsia"/>
        </w:rPr>
        <w:t xml:space="preserve"> </w:t>
      </w:r>
      <w:r w:rsidRPr="00C75A34">
        <w:rPr>
          <w:rFonts w:ascii="楷體-繁" w:eastAsia="楷體-繁" w:hAnsi="楷體-繁" w:cs="Times"/>
        </w:rPr>
        <w:t xml:space="preserve">— </w:t>
      </w:r>
      <w:r w:rsidR="00AB6AC1" w:rsidRPr="00C75A34">
        <w:rPr>
          <w:rFonts w:ascii="楷體-繁" w:eastAsia="楷體-繁" w:hAnsi="楷體-繁" w:cs="Arial"/>
        </w:rPr>
        <w:t>設計必須佔主導地位。</w:t>
      </w:r>
      <w:r w:rsidR="006F2401" w:rsidRPr="00C75A34">
        <w:rPr>
          <w:rFonts w:ascii="楷體-繁" w:eastAsia="楷體-繁" w:hAnsi="楷體-繁" w:cs="Arial"/>
        </w:rPr>
        <w:t>該公司表示：</w:t>
      </w:r>
      <w:r w:rsidR="006F2401" w:rsidRPr="00C75A34">
        <w:rPr>
          <w:rFonts w:ascii="楷體-繁" w:eastAsia="楷體-繁" w:hAnsi="楷體-繁" w:cs="PingFang TC" w:hint="eastAsia"/>
        </w:rPr>
        <w:t>「</w:t>
      </w:r>
      <w:r w:rsidR="006F2401" w:rsidRPr="00C75A34">
        <w:rPr>
          <w:rFonts w:ascii="楷體-繁" w:eastAsia="楷體-繁" w:hAnsi="楷體-繁" w:cs="Arial"/>
        </w:rPr>
        <w:t>這不僅是為了擁有吸引力的</w:t>
      </w:r>
      <w:r w:rsidR="006F2401" w:rsidRPr="00C75A34">
        <w:rPr>
          <w:rFonts w:ascii="楷體-繁" w:eastAsia="楷體-繁" w:hAnsi="楷體-繁" w:cs="Arial" w:hint="eastAsia"/>
        </w:rPr>
        <w:t>外觀</w:t>
      </w:r>
      <w:r w:rsidR="006F2401" w:rsidRPr="00C75A34">
        <w:rPr>
          <w:rFonts w:ascii="楷體-繁" w:eastAsia="楷體-繁" w:hAnsi="楷體-繁" w:cs="Arial"/>
        </w:rPr>
        <w:t>模板，更重要的是遵循結構設計。</w:t>
      </w:r>
      <w:r w:rsidR="006F2401" w:rsidRPr="00C75A34">
        <w:rPr>
          <w:rFonts w:ascii="楷體-繁" w:eastAsia="楷體-繁" w:hAnsi="楷體-繁" w:cs="PingFang TC" w:hint="eastAsia"/>
        </w:rPr>
        <w:t>」</w:t>
      </w:r>
    </w:p>
    <w:p w14:paraId="54936C5F" w14:textId="4606F9D3" w:rsidR="005A2EF6" w:rsidRPr="00C75A34" w:rsidRDefault="00CC6546" w:rsidP="0067490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C75A34">
        <w:rPr>
          <w:rFonts w:ascii="楷體-繁" w:eastAsia="楷體-繁" w:hAnsi="楷體-繁" w:cs="Arial" w:hint="eastAsia"/>
        </w:rPr>
        <w:t>它</w:t>
      </w:r>
      <w:r w:rsidR="005A2EF6" w:rsidRPr="00C75A34">
        <w:rPr>
          <w:rFonts w:ascii="楷體-繁" w:eastAsia="楷體-繁" w:hAnsi="楷體-繁" w:cs="Arial"/>
        </w:rPr>
        <w:t>還發現，發送更多</w:t>
      </w:r>
      <w:r w:rsidR="005A2EF6" w:rsidRPr="00C75A34">
        <w:rPr>
          <w:rFonts w:ascii="楷體-繁" w:eastAsia="楷體-繁" w:hAnsi="楷體-繁" w:cs="Arial" w:hint="eastAsia"/>
        </w:rPr>
        <w:t>的</w:t>
      </w:r>
      <w:r w:rsidR="005A2EF6" w:rsidRPr="00C75A34">
        <w:rPr>
          <w:rFonts w:ascii="楷體-繁" w:eastAsia="楷體-繁" w:hAnsi="楷體-繁" w:cs="Arial"/>
        </w:rPr>
        <w:t>電子郵件與更高的參與率</w:t>
      </w:r>
      <w:r w:rsidR="005A2EF6" w:rsidRPr="00C75A34">
        <w:rPr>
          <w:rFonts w:ascii="楷體-繁" w:eastAsia="楷體-繁" w:hAnsi="楷體-繁" w:cs="Arial" w:hint="eastAsia"/>
        </w:rPr>
        <w:t>並</w:t>
      </w:r>
      <w:r w:rsidR="005A2EF6" w:rsidRPr="00C75A34">
        <w:rPr>
          <w:rFonts w:ascii="楷體-繁" w:eastAsia="楷體-繁" w:hAnsi="楷體-繁" w:cs="Arial"/>
        </w:rPr>
        <w:t>無關</w:t>
      </w:r>
      <w:r w:rsidR="005A2EF6" w:rsidRPr="00C75A34">
        <w:rPr>
          <w:rFonts w:ascii="楷體-繁" w:eastAsia="楷體-繁" w:hAnsi="楷體-繁" w:cs="Arial" w:hint="eastAsia"/>
        </w:rPr>
        <w:t>連</w:t>
      </w:r>
      <w:r w:rsidR="005A2EF6" w:rsidRPr="00C75A34">
        <w:rPr>
          <w:rFonts w:ascii="楷體-繁" w:eastAsia="楷體-繁" w:hAnsi="楷體-繁" w:cs="Arial"/>
        </w:rPr>
        <w:t>。</w:t>
      </w:r>
      <w:r w:rsidR="005A2EF6" w:rsidRPr="00C75A34">
        <w:rPr>
          <w:rFonts w:ascii="楷體-繁" w:eastAsia="楷體-繁" w:hAnsi="楷體-繁" w:cs="Arial" w:hint="eastAsia"/>
        </w:rPr>
        <w:t>相反地，</w:t>
      </w:r>
      <w:r w:rsidR="005A2EF6" w:rsidRPr="00C75A34">
        <w:rPr>
          <w:rFonts w:ascii="楷體-繁" w:eastAsia="楷體-繁" w:hAnsi="楷體-繁" w:cs="Arial"/>
        </w:rPr>
        <w:t>品牌需要根據治療領域和地理位置找到</w:t>
      </w:r>
      <w:r w:rsidR="005A2EF6" w:rsidRPr="00C75A34">
        <w:rPr>
          <w:rFonts w:ascii="楷體-繁" w:eastAsia="楷體-繁" w:hAnsi="楷體-繁" w:cs="Arial" w:hint="eastAsia"/>
        </w:rPr>
        <w:t>一個</w:t>
      </w:r>
      <w:r w:rsidR="005A2EF6" w:rsidRPr="00C75A34">
        <w:rPr>
          <w:rFonts w:ascii="楷體-繁" w:eastAsia="楷體-繁" w:hAnsi="楷體-繁" w:cs="Arial"/>
        </w:rPr>
        <w:t>平衡</w:t>
      </w:r>
      <w:r w:rsidR="005A2EF6" w:rsidRPr="00C75A34">
        <w:rPr>
          <w:rFonts w:ascii="楷體-繁" w:eastAsia="楷體-繁" w:hAnsi="楷體-繁" w:cs="Arial" w:hint="eastAsia"/>
        </w:rPr>
        <w:t>點</w:t>
      </w:r>
      <w:r w:rsidR="005A2EF6" w:rsidRPr="00C75A34">
        <w:rPr>
          <w:rFonts w:ascii="楷體-繁" w:eastAsia="楷體-繁" w:hAnsi="楷體-繁" w:cs="Arial"/>
        </w:rPr>
        <w:t>，以維持參與度。</w:t>
      </w:r>
    </w:p>
    <w:p w14:paraId="73131EDB" w14:textId="5DFD7290" w:rsidR="0056249D" w:rsidRPr="00C75A34" w:rsidRDefault="00CC6546" w:rsidP="00CC654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cs="Arial"/>
          <w:color w:val="000000" w:themeColor="text1"/>
        </w:rPr>
        <w:t>研究發現，針對HCP</w:t>
      </w:r>
      <w:r w:rsidRPr="00C75A34">
        <w:rPr>
          <w:rFonts w:ascii="楷體-繁" w:eastAsia="楷體-繁" w:hAnsi="楷體-繁" w:cs="Arial" w:hint="eastAsia"/>
          <w:color w:val="000000" w:themeColor="text1"/>
        </w:rPr>
        <w:t>發送</w:t>
      </w:r>
      <w:r w:rsidRPr="00C75A34">
        <w:rPr>
          <w:rFonts w:ascii="楷體-繁" w:eastAsia="楷體-繁" w:hAnsi="楷體-繁" w:cs="Arial"/>
          <w:color w:val="000000" w:themeColor="text1"/>
        </w:rPr>
        <w:t>10</w:t>
      </w:r>
      <w:r w:rsidRPr="00C75A34">
        <w:rPr>
          <w:rFonts w:ascii="楷體-繁" w:eastAsia="楷體-繁" w:hAnsi="楷體-繁" w:cs="Arial" w:hint="eastAsia"/>
          <w:color w:val="000000" w:themeColor="text1"/>
        </w:rPr>
        <w:t>至</w:t>
      </w:r>
      <w:r w:rsidRPr="00C75A34">
        <w:rPr>
          <w:rFonts w:ascii="楷體-繁" w:eastAsia="楷體-繁" w:hAnsi="楷體-繁" w:cs="Arial"/>
          <w:color w:val="000000" w:themeColor="text1"/>
        </w:rPr>
        <w:t>15封電子郵件的活動的平均參與率超過</w:t>
      </w:r>
      <w:r w:rsidRPr="00C75A34">
        <w:rPr>
          <w:rFonts w:ascii="楷體-繁" w:eastAsia="楷體-繁" w:hAnsi="楷體-繁" w:cs="Arial" w:hint="eastAsia"/>
          <w:color w:val="000000" w:themeColor="text1"/>
        </w:rPr>
        <w:t>3</w:t>
      </w:r>
      <w:r w:rsidRPr="00C75A34">
        <w:rPr>
          <w:rFonts w:ascii="楷體-繁" w:eastAsia="楷體-繁" w:hAnsi="楷體-繁" w:cs="Arial"/>
          <w:color w:val="000000" w:themeColor="text1"/>
        </w:rPr>
        <w:t>%，而</w:t>
      </w:r>
      <w:r w:rsidRPr="00C75A34">
        <w:rPr>
          <w:rFonts w:ascii="楷體-繁" w:eastAsia="楷體-繁" w:hAnsi="楷體-繁" w:cs="Arial" w:hint="eastAsia"/>
          <w:color w:val="000000" w:themeColor="text1"/>
        </w:rPr>
        <w:t>發送</w:t>
      </w:r>
      <w:r w:rsidRPr="00C75A34">
        <w:rPr>
          <w:rFonts w:ascii="楷體-繁" w:eastAsia="楷體-繁" w:hAnsi="楷體-繁" w:cs="Arial"/>
          <w:color w:val="000000" w:themeColor="text1"/>
        </w:rPr>
        <w:t>16 封</w:t>
      </w:r>
      <w:r w:rsidRPr="00C75A34">
        <w:rPr>
          <w:rFonts w:ascii="楷體-繁" w:eastAsia="楷體-繁" w:hAnsi="楷體-繁" w:cs="Arial" w:hint="eastAsia"/>
          <w:color w:val="000000" w:themeColor="text1"/>
        </w:rPr>
        <w:t>以上</w:t>
      </w:r>
      <w:r w:rsidRPr="00C75A34">
        <w:rPr>
          <w:rFonts w:ascii="楷體-繁" w:eastAsia="楷體-繁" w:hAnsi="楷體-繁" w:cs="Arial"/>
          <w:color w:val="000000" w:themeColor="text1"/>
        </w:rPr>
        <w:t>電子郵件的活動的平均參與率不到</w:t>
      </w:r>
      <w:r w:rsidRPr="00C75A34">
        <w:rPr>
          <w:rFonts w:ascii="楷體-繁" w:eastAsia="楷體-繁" w:hAnsi="楷體-繁" w:cs="Arial" w:hint="eastAsia"/>
          <w:color w:val="000000" w:themeColor="text1"/>
        </w:rPr>
        <w:t>2</w:t>
      </w:r>
      <w:r w:rsidRPr="00C75A34">
        <w:rPr>
          <w:rFonts w:ascii="楷體-繁" w:eastAsia="楷體-繁" w:hAnsi="楷體-繁" w:cs="Arial"/>
          <w:color w:val="000000" w:themeColor="text1"/>
        </w:rPr>
        <w:t>%。</w:t>
      </w:r>
    </w:p>
    <w:p w14:paraId="5F20E423" w14:textId="51D0676C" w:rsidR="00097C8D" w:rsidRPr="00C75A34" w:rsidRDefault="00097C8D" w:rsidP="00BC5CD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cs="Arial"/>
          <w:color w:val="000000" w:themeColor="text1"/>
        </w:rPr>
        <w:t>該研究還發現，當促銷電子郵件每週發送一次以上時，HCP的參與率較低。</w:t>
      </w:r>
      <w:proofErr w:type="spellStart"/>
      <w:r w:rsidR="00BC5CD1" w:rsidRPr="00C75A34">
        <w:rPr>
          <w:rFonts w:ascii="楷體-繁" w:eastAsia="楷體-繁" w:hAnsi="楷體-繁" w:cs="Arial"/>
          <w:color w:val="000000" w:themeColor="text1"/>
        </w:rPr>
        <w:t>Indegene</w:t>
      </w:r>
      <w:proofErr w:type="spellEnd"/>
      <w:r w:rsidR="00BC5CD1" w:rsidRPr="00C75A34">
        <w:rPr>
          <w:rFonts w:ascii="楷體-繁" w:eastAsia="楷體-繁" w:hAnsi="楷體-繁" w:cs="Arial" w:hint="eastAsia"/>
          <w:color w:val="000000" w:themeColor="text1"/>
        </w:rPr>
        <w:t>公司建議</w:t>
      </w:r>
      <w:r w:rsidR="00BC5CD1" w:rsidRPr="00C75A34">
        <w:rPr>
          <w:rFonts w:ascii="楷體-繁" w:eastAsia="楷體-繁" w:hAnsi="楷體-繁" w:cs="Arial"/>
          <w:color w:val="000000" w:themeColor="text1"/>
        </w:rPr>
        <w:t>促銷電子郵件</w:t>
      </w:r>
      <w:r w:rsidR="00BC5CD1" w:rsidRPr="00C75A34">
        <w:rPr>
          <w:rFonts w:ascii="楷體-繁" w:eastAsia="楷體-繁" w:hAnsi="楷體-繁" w:cs="Arial" w:hint="eastAsia"/>
          <w:color w:val="000000" w:themeColor="text1"/>
        </w:rPr>
        <w:t>發送間隔為</w:t>
      </w:r>
      <w:r w:rsidR="00BC5CD1" w:rsidRPr="00C75A34">
        <w:rPr>
          <w:rFonts w:ascii="楷體-繁" w:eastAsia="楷體-繁" w:hAnsi="楷體-繁" w:cs="Arial"/>
          <w:color w:val="000000" w:themeColor="text1"/>
        </w:rPr>
        <w:t>4</w:t>
      </w:r>
      <w:r w:rsidR="00BC5CD1" w:rsidRPr="00C75A34">
        <w:rPr>
          <w:rFonts w:ascii="楷體-繁" w:eastAsia="楷體-繁" w:hAnsi="楷體-繁" w:cs="Arial" w:hint="eastAsia"/>
          <w:color w:val="000000" w:themeColor="text1"/>
        </w:rPr>
        <w:t>至</w:t>
      </w:r>
      <w:r w:rsidR="00BC5CD1" w:rsidRPr="00C75A34">
        <w:rPr>
          <w:rFonts w:ascii="楷體-繁" w:eastAsia="楷體-繁" w:hAnsi="楷體-繁" w:cs="Arial"/>
          <w:color w:val="000000" w:themeColor="text1"/>
        </w:rPr>
        <w:t>6</w:t>
      </w:r>
      <w:r w:rsidR="00BC5CD1" w:rsidRPr="00C75A34">
        <w:rPr>
          <w:rFonts w:ascii="楷體-繁" w:eastAsia="楷體-繁" w:hAnsi="楷體-繁" w:cs="Arial" w:hint="eastAsia"/>
          <w:color w:val="000000" w:themeColor="text1"/>
        </w:rPr>
        <w:t>週左右</w:t>
      </w:r>
      <w:r w:rsidR="00BC5CD1" w:rsidRPr="00C75A34">
        <w:rPr>
          <w:rFonts w:ascii="楷體-繁" w:eastAsia="楷體-繁" w:hAnsi="楷體-繁" w:cs="Arial"/>
          <w:color w:val="000000" w:themeColor="text1"/>
        </w:rPr>
        <w:t>。</w:t>
      </w:r>
    </w:p>
    <w:p w14:paraId="431C8E99" w14:textId="60A44F2B" w:rsidR="001B0A27" w:rsidRPr="00C75A34" w:rsidRDefault="001B0A27" w:rsidP="001B0A2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cs="Arial" w:hint="eastAsia"/>
          <w:color w:val="000000" w:themeColor="text1"/>
        </w:rPr>
        <w:t>在後</w:t>
      </w:r>
      <w:r w:rsidRPr="00C75A34">
        <w:rPr>
          <w:rFonts w:ascii="楷體-繁" w:eastAsia="楷體-繁" w:hAnsi="楷體-繁" w:cs="Arial"/>
          <w:color w:val="000000" w:themeColor="text1"/>
        </w:rPr>
        <w:t>COVID</w:t>
      </w:r>
      <w:r w:rsidRPr="00C75A34">
        <w:rPr>
          <w:rFonts w:ascii="楷體-繁" w:eastAsia="楷體-繁" w:hAnsi="楷體-繁" w:cs="Arial" w:hint="eastAsia"/>
          <w:color w:val="000000" w:themeColor="text1"/>
        </w:rPr>
        <w:t>時代</w:t>
      </w:r>
      <w:r w:rsidRPr="00C75A34">
        <w:rPr>
          <w:rFonts w:ascii="楷體-繁" w:eastAsia="楷體-繁" w:hAnsi="楷體-繁"/>
          <w:color w:val="000000" w:themeColor="text1"/>
        </w:rPr>
        <w:t>，</w:t>
      </w:r>
      <w:r w:rsidRPr="00C75A34">
        <w:rPr>
          <w:rFonts w:ascii="楷體-繁" w:eastAsia="楷體-繁" w:hAnsi="楷體-繁" w:cs="Arial"/>
          <w:color w:val="000000" w:themeColor="text1"/>
        </w:rPr>
        <w:t>與面對面會議相比，許多虛擬活動可能仍</w:t>
      </w:r>
      <w:r w:rsidR="00F13FCA">
        <w:rPr>
          <w:rFonts w:ascii="楷體-繁" w:eastAsia="楷體-繁" w:hAnsi="楷體-繁" w:cs="Arial" w:hint="eastAsia"/>
          <w:color w:val="000000" w:themeColor="text1"/>
        </w:rPr>
        <w:t>將是關注的焦點</w:t>
      </w:r>
      <w:r w:rsidRPr="00C75A34">
        <w:rPr>
          <w:rFonts w:ascii="楷體-繁" w:eastAsia="楷體-繁" w:hAnsi="楷體-繁" w:cs="Arial" w:hint="eastAsia"/>
          <w:color w:val="000000" w:themeColor="text1"/>
        </w:rPr>
        <w:t>，而這種轉變需要</w:t>
      </w:r>
      <w:r w:rsidRPr="00C75A34">
        <w:rPr>
          <w:rFonts w:ascii="楷體-繁" w:eastAsia="楷體-繁" w:hAnsi="楷體-繁" w:cs="Arial"/>
          <w:color w:val="000000" w:themeColor="text1"/>
        </w:rPr>
        <w:t>謹慎管理。</w:t>
      </w:r>
    </w:p>
    <w:p w14:paraId="2A34E23A" w14:textId="12362B13" w:rsidR="00B005F1" w:rsidRPr="00C75A34" w:rsidRDefault="00B005F1" w:rsidP="005E05F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proofErr w:type="spellStart"/>
      <w:r w:rsidRPr="00C75A34">
        <w:rPr>
          <w:rFonts w:ascii="楷體-繁" w:eastAsia="楷體-繁" w:hAnsi="楷體-繁" w:cs="Arial"/>
        </w:rPr>
        <w:t>Indegene</w:t>
      </w:r>
      <w:proofErr w:type="spellEnd"/>
      <w:r w:rsidRPr="00C75A34">
        <w:rPr>
          <w:rFonts w:ascii="楷體-繁" w:eastAsia="楷體-繁" w:hAnsi="楷體-繁" w:cs="Arial"/>
        </w:rPr>
        <w:t>執行副總裁Gaurav Kapoor在接受</w:t>
      </w:r>
      <w:r w:rsidRPr="00C75A34">
        <w:rPr>
          <w:rFonts w:ascii="楷體-繁" w:eastAsia="楷體-繁" w:hAnsi="楷體-繁" w:cs="Arial" w:hint="eastAsia"/>
        </w:rPr>
        <w:t>採</w:t>
      </w:r>
      <w:r w:rsidRPr="00C75A34">
        <w:rPr>
          <w:rFonts w:ascii="楷體-繁" w:eastAsia="楷體-繁" w:hAnsi="楷體-繁" w:cs="Arial"/>
        </w:rPr>
        <w:t>訪時表示：</w:t>
      </w:r>
      <w:r w:rsidRPr="00C75A34">
        <w:rPr>
          <w:rFonts w:ascii="楷體-繁" w:eastAsia="楷體-繁" w:hAnsi="楷體-繁" w:cs="PingFang TC" w:hint="eastAsia"/>
        </w:rPr>
        <w:t>「</w:t>
      </w:r>
      <w:r w:rsidR="00CE4939" w:rsidRPr="00C75A34">
        <w:rPr>
          <w:rFonts w:ascii="楷體-繁" w:eastAsia="楷體-繁" w:hAnsi="楷體-繁" w:cs="Arial"/>
        </w:rPr>
        <w:t>在傳統的以</w:t>
      </w:r>
      <w:r w:rsidR="00CE4939" w:rsidRPr="00C75A34">
        <w:rPr>
          <w:rFonts w:ascii="楷體-繁" w:eastAsia="楷體-繁" w:hAnsi="楷體-繁" w:cs="Arial" w:hint="eastAsia"/>
        </w:rPr>
        <w:t>銷售</w:t>
      </w:r>
      <w:r w:rsidR="00CE4939" w:rsidRPr="00C75A34">
        <w:rPr>
          <w:rFonts w:ascii="楷體-繁" w:eastAsia="楷體-繁" w:hAnsi="楷體-繁" w:cs="Arial"/>
        </w:rPr>
        <w:t>代表</w:t>
      </w:r>
      <w:r w:rsidR="00CE4939" w:rsidRPr="00C75A34">
        <w:rPr>
          <w:rFonts w:ascii="楷體-繁" w:eastAsia="楷體-繁" w:hAnsi="楷體-繁" w:cs="Arial" w:hint="eastAsia"/>
        </w:rPr>
        <w:t>驅動</w:t>
      </w:r>
      <w:r w:rsidR="00CE4939" w:rsidRPr="00C75A34">
        <w:rPr>
          <w:rFonts w:ascii="楷體-繁" w:eastAsia="楷體-繁" w:hAnsi="楷體-繁" w:cs="Arial"/>
        </w:rPr>
        <w:t>的商業模式中，</w:t>
      </w:r>
      <w:r w:rsidR="00CE4939" w:rsidRPr="00C75A34">
        <w:rPr>
          <w:rFonts w:ascii="楷體-繁" w:eastAsia="楷體-繁" w:hAnsi="楷體-繁" w:cs="Arial" w:hint="eastAsia"/>
        </w:rPr>
        <w:t>行</w:t>
      </w:r>
      <w:r w:rsidR="00CE4939" w:rsidRPr="00C75A34">
        <w:rPr>
          <w:rFonts w:ascii="楷體-繁" w:eastAsia="楷體-繁" w:hAnsi="楷體-繁" w:cs="Arial"/>
        </w:rPr>
        <w:t>銷人員習慣於實現最大的覆蓋面和頻率。</w:t>
      </w:r>
      <w:r w:rsidR="00EA10F9" w:rsidRPr="00C75A34">
        <w:rPr>
          <w:rFonts w:ascii="楷體-繁" w:eastAsia="楷體-繁" w:hAnsi="楷體-繁" w:cs="Arial"/>
        </w:rPr>
        <w:t>隨著我們進入後</w:t>
      </w:r>
      <w:r w:rsidR="00EA10F9" w:rsidRPr="00C75A34">
        <w:rPr>
          <w:rFonts w:ascii="楷體-繁" w:eastAsia="楷體-繁" w:hAnsi="楷體-繁" w:cs="Arial" w:hint="eastAsia"/>
        </w:rPr>
        <w:t>疫情</w:t>
      </w:r>
      <w:r w:rsidR="00EA10F9" w:rsidRPr="00C75A34">
        <w:rPr>
          <w:rFonts w:ascii="楷體-繁" w:eastAsia="楷體-繁" w:hAnsi="楷體-繁" w:cs="Arial"/>
        </w:rPr>
        <w:t>的世界，全</w:t>
      </w:r>
      <w:r w:rsidR="00EA10F9" w:rsidRPr="00C75A34">
        <w:rPr>
          <w:rFonts w:ascii="楷體-繁" w:eastAsia="楷體-繁" w:hAnsi="楷體-繁" w:cs="Arial" w:hint="eastAsia"/>
        </w:rPr>
        <w:t>通路的</w:t>
      </w:r>
      <w:r w:rsidR="00EA10F9" w:rsidRPr="00C75A34">
        <w:rPr>
          <w:rFonts w:ascii="楷體-繁" w:eastAsia="楷體-繁" w:hAnsi="楷體-繁" w:cs="Arial"/>
        </w:rPr>
        <w:t>客戶體驗將</w:t>
      </w:r>
      <w:r w:rsidR="00EA10F9" w:rsidRPr="00C75A34">
        <w:rPr>
          <w:rFonts w:ascii="楷體-繁" w:eastAsia="楷體-繁" w:hAnsi="楷體-繁" w:cs="Arial" w:hint="eastAsia"/>
        </w:rPr>
        <w:t>是</w:t>
      </w:r>
      <w:r w:rsidR="00EA10F9" w:rsidRPr="00C75A34">
        <w:rPr>
          <w:rFonts w:ascii="楷體-繁" w:eastAsia="楷體-繁" w:hAnsi="楷體-繁" w:cs="Arial"/>
        </w:rPr>
        <w:t>推動轉</w:t>
      </w:r>
      <w:r w:rsidR="007860AF">
        <w:rPr>
          <w:rFonts w:ascii="楷體-繁" w:eastAsia="楷體-繁" w:hAnsi="楷體-繁" w:cs="Arial" w:hint="eastAsia"/>
        </w:rPr>
        <w:t>換</w:t>
      </w:r>
      <w:r w:rsidR="00EA10F9" w:rsidRPr="00C75A34">
        <w:rPr>
          <w:rFonts w:ascii="楷體-繁" w:eastAsia="楷體-繁" w:hAnsi="楷體-繁" w:cs="Arial"/>
        </w:rPr>
        <w:t>的關鍵</w:t>
      </w:r>
      <w:r w:rsidRPr="00C75A34">
        <w:rPr>
          <w:rFonts w:ascii="楷體-繁" w:eastAsia="楷體-繁" w:hAnsi="楷體-繁"/>
        </w:rPr>
        <w:t>。</w:t>
      </w:r>
      <w:r w:rsidR="00B84291" w:rsidRPr="00C75A34">
        <w:rPr>
          <w:rFonts w:ascii="楷體-繁" w:eastAsia="楷體-繁" w:hAnsi="楷體-繁" w:cs="Arial"/>
        </w:rPr>
        <w:t>今天的品牌仍</w:t>
      </w:r>
      <w:r w:rsidR="00B84291" w:rsidRPr="00C75A34">
        <w:rPr>
          <w:rFonts w:ascii="楷體-繁" w:eastAsia="楷體-繁" w:hAnsi="楷體-繁" w:cs="Arial" w:hint="eastAsia"/>
        </w:rPr>
        <w:t>然試圖在全通路世界中也實現相同的覆蓋率和頻率</w:t>
      </w:r>
      <w:r w:rsidR="007152B6" w:rsidRPr="00C75A34">
        <w:rPr>
          <w:rFonts w:ascii="楷體-繁" w:eastAsia="楷體-繁" w:hAnsi="楷體-繁" w:cs="Songti TC"/>
        </w:rPr>
        <w:t>。</w:t>
      </w:r>
      <w:r w:rsidR="007152B6" w:rsidRPr="00C75A34">
        <w:rPr>
          <w:rFonts w:ascii="楷體-繁" w:eastAsia="楷體-繁" w:hAnsi="楷體-繁" w:cs="Arial"/>
        </w:rPr>
        <w:t>只有當我們</w:t>
      </w:r>
      <w:r w:rsidR="007152B6" w:rsidRPr="00C75A34">
        <w:rPr>
          <w:rFonts w:ascii="楷體-繁" w:eastAsia="楷體-繁" w:hAnsi="楷體-繁" w:cs="Arial" w:hint="eastAsia"/>
        </w:rPr>
        <w:t>從當前的</w:t>
      </w:r>
      <w:r w:rsidR="00730B6E" w:rsidRPr="00C75A34">
        <w:rPr>
          <w:rFonts w:ascii="楷體-繁" w:eastAsia="楷體-繁" w:hAnsi="楷體-繁" w:cs="Arial"/>
        </w:rPr>
        <w:t>push</w:t>
      </w:r>
      <w:r w:rsidR="00730B6E" w:rsidRPr="00C75A34">
        <w:rPr>
          <w:rFonts w:ascii="楷體-繁" w:eastAsia="楷體-繁" w:hAnsi="楷體-繁" w:cs="Arial" w:hint="eastAsia"/>
        </w:rPr>
        <w:t>思維</w:t>
      </w:r>
      <w:r w:rsidR="00730B6E" w:rsidRPr="00C75A34">
        <w:rPr>
          <w:rFonts w:ascii="楷體-繁" w:eastAsia="楷體-繁" w:hAnsi="楷體-繁" w:cs="Arial"/>
        </w:rPr>
        <w:t>轉</w:t>
      </w:r>
      <w:r w:rsidR="00730B6E" w:rsidRPr="00C75A34">
        <w:rPr>
          <w:rFonts w:ascii="楷體-繁" w:eastAsia="楷體-繁" w:hAnsi="楷體-繁" w:cs="Arial" w:hint="eastAsia"/>
        </w:rPr>
        <w:t>向</w:t>
      </w:r>
      <w:r w:rsidR="00730B6E" w:rsidRPr="00C75A34">
        <w:rPr>
          <w:rFonts w:ascii="楷體-繁" w:eastAsia="楷體-繁" w:hAnsi="楷體-繁" w:cs="Arial"/>
        </w:rPr>
        <w:t>pull</w:t>
      </w:r>
      <w:r w:rsidR="00730B6E" w:rsidRPr="00C75A34">
        <w:rPr>
          <w:rFonts w:ascii="楷體-繁" w:eastAsia="楷體-繁" w:hAnsi="楷體-繁" w:cs="Arial" w:hint="eastAsia"/>
        </w:rPr>
        <w:t>思維</w:t>
      </w:r>
      <w:r w:rsidR="00730B6E" w:rsidRPr="00C75A34">
        <w:rPr>
          <w:rFonts w:ascii="楷體-繁" w:eastAsia="楷體-繁" w:hAnsi="楷體-繁" w:cs="Arial"/>
        </w:rPr>
        <w:t>時，這才有可能</w:t>
      </w:r>
      <w:r w:rsidR="00730B6E" w:rsidRPr="00C75A34">
        <w:rPr>
          <w:rFonts w:ascii="楷體-繁" w:eastAsia="楷體-繁" w:hAnsi="楷體-繁" w:cs="Arial" w:hint="eastAsia"/>
        </w:rPr>
        <w:t>實現</w:t>
      </w:r>
      <w:r w:rsidR="00730B6E" w:rsidRPr="00C75A34">
        <w:rPr>
          <w:rFonts w:ascii="楷體-繁" w:eastAsia="楷體-繁" w:hAnsi="楷體-繁" w:cs="Arial"/>
        </w:rPr>
        <w:t>。</w:t>
      </w:r>
      <w:r w:rsidRPr="00C75A34">
        <w:rPr>
          <w:rFonts w:ascii="楷體-繁" w:eastAsia="楷體-繁" w:hAnsi="楷體-繁" w:cs="PingFang TC" w:hint="eastAsia"/>
        </w:rPr>
        <w:t>」</w:t>
      </w:r>
    </w:p>
    <w:p w14:paraId="0FADBECF" w14:textId="43A3ADEB" w:rsidR="004338EE" w:rsidRPr="00C75A34" w:rsidRDefault="004338EE" w:rsidP="00151B5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C75A34">
        <w:rPr>
          <w:rFonts w:ascii="楷體-繁" w:eastAsia="楷體-繁" w:hAnsi="楷體-繁" w:cs="Arial"/>
        </w:rPr>
        <w:lastRenderedPageBreak/>
        <w:t>他說，</w:t>
      </w:r>
      <w:r w:rsidRPr="00C75A34">
        <w:rPr>
          <w:rFonts w:ascii="楷體-繁" w:eastAsia="楷體-繁" w:hAnsi="楷體-繁" w:cs="Arial" w:hint="eastAsia"/>
        </w:rPr>
        <w:t>這份報導的</w:t>
      </w:r>
      <w:r w:rsidR="007860AF">
        <w:rPr>
          <w:rFonts w:ascii="楷體-繁" w:eastAsia="楷體-繁" w:hAnsi="楷體-繁" w:cs="Arial" w:hint="eastAsia"/>
        </w:rPr>
        <w:t>主要</w:t>
      </w:r>
      <w:r w:rsidRPr="00C75A34">
        <w:rPr>
          <w:rFonts w:ascii="楷體-繁" w:eastAsia="楷體-繁" w:hAnsi="楷體-繁" w:cs="Arial" w:hint="eastAsia"/>
        </w:rPr>
        <w:t>內容之一是</w:t>
      </w:r>
      <w:r w:rsidRPr="00C75A34">
        <w:rPr>
          <w:rFonts w:ascii="楷體-繁" w:eastAsia="楷體-繁" w:hAnsi="楷體-繁"/>
        </w:rPr>
        <w:t>，</w:t>
      </w:r>
      <w:r w:rsidRPr="00C75A34">
        <w:rPr>
          <w:rFonts w:ascii="楷體-繁" w:eastAsia="楷體-繁" w:hAnsi="楷體-繁" w:cs="Arial"/>
        </w:rPr>
        <w:t>這些活動在未來必須堅持</w:t>
      </w:r>
      <w:r w:rsidRPr="00C75A34">
        <w:rPr>
          <w:rFonts w:ascii="楷體-繁" w:eastAsia="楷體-繁" w:hAnsi="楷體-繁" w:cs="Arial" w:hint="eastAsia"/>
        </w:rPr>
        <w:t>使用</w:t>
      </w:r>
      <w:r w:rsidRPr="00C75A34">
        <w:rPr>
          <w:rFonts w:ascii="楷體-繁" w:eastAsia="楷體-繁" w:hAnsi="楷體-繁" w:cs="Arial"/>
        </w:rPr>
        <w:t>易於理解、</w:t>
      </w:r>
      <w:r w:rsidRPr="00C75A34">
        <w:rPr>
          <w:rFonts w:ascii="楷體-繁" w:eastAsia="楷體-繁" w:hAnsi="楷體-繁" w:cs="Arial" w:hint="eastAsia"/>
        </w:rPr>
        <w:t>易於接受、簡單易懂的內容</w:t>
      </w:r>
      <w:r w:rsidRPr="00C75A34">
        <w:rPr>
          <w:rFonts w:ascii="楷體-繁" w:eastAsia="楷體-繁" w:hAnsi="楷體-繁"/>
        </w:rPr>
        <w:t>，</w:t>
      </w:r>
      <w:r w:rsidRPr="00C75A34">
        <w:rPr>
          <w:rFonts w:ascii="楷體-繁" w:eastAsia="楷體-繁" w:hAnsi="楷體-繁" w:cs="PingFang TC" w:hint="eastAsia"/>
        </w:rPr>
        <w:t>「</w:t>
      </w:r>
      <w:r w:rsidR="002E3F17" w:rsidRPr="00C75A34">
        <w:rPr>
          <w:rFonts w:ascii="楷體-繁" w:eastAsia="楷體-繁" w:hAnsi="楷體-繁" w:cs="PingFang TC" w:hint="eastAsia"/>
        </w:rPr>
        <w:t>從資訊和</w:t>
      </w:r>
      <w:r w:rsidR="002E3F17" w:rsidRPr="00C75A34">
        <w:rPr>
          <w:rFonts w:ascii="楷體-繁" w:eastAsia="楷體-繁" w:hAnsi="楷體-繁" w:cs="Arial"/>
        </w:rPr>
        <w:t>一致性的角度來看，這些內容都增加很多價值</w:t>
      </w:r>
      <w:r w:rsidRPr="00C75A34">
        <w:rPr>
          <w:rFonts w:ascii="楷體-繁" w:eastAsia="楷體-繁" w:hAnsi="楷體-繁"/>
        </w:rPr>
        <w:t>。</w:t>
      </w:r>
      <w:r w:rsidRPr="00C75A34">
        <w:rPr>
          <w:rFonts w:ascii="楷體-繁" w:eastAsia="楷體-繁" w:hAnsi="楷體-繁" w:cs="PingFang TC" w:hint="eastAsia"/>
        </w:rPr>
        <w:t>」</w:t>
      </w:r>
      <w:r w:rsidR="0099411A" w:rsidRPr="00C75A34">
        <w:rPr>
          <w:rFonts w:ascii="楷體-繁" w:eastAsia="楷體-繁" w:hAnsi="楷體-繁" w:cs="Arial"/>
        </w:rPr>
        <w:t>但他也警告說，</w:t>
      </w:r>
      <w:r w:rsidR="00713DF3" w:rsidRPr="00C75A34">
        <w:rPr>
          <w:rFonts w:ascii="楷體-繁" w:eastAsia="楷體-繁" w:hAnsi="楷體-繁" w:cs="Arial"/>
        </w:rPr>
        <w:t>有必要帶來</w:t>
      </w:r>
      <w:r w:rsidR="00713DF3" w:rsidRPr="00C75A34">
        <w:rPr>
          <w:rFonts w:ascii="楷體-繁" w:eastAsia="楷體-繁" w:hAnsi="楷體-繁" w:cs="PingFang TC" w:hint="eastAsia"/>
        </w:rPr>
        <w:t>「</w:t>
      </w:r>
      <w:r w:rsidR="00713DF3" w:rsidRPr="00C75A34">
        <w:rPr>
          <w:rFonts w:ascii="楷體-繁" w:eastAsia="楷體-繁" w:hAnsi="楷體-繁" w:cs="Arial"/>
        </w:rPr>
        <w:t>思維的</w:t>
      </w:r>
      <w:r w:rsidR="00713DF3" w:rsidRPr="00C75A34">
        <w:rPr>
          <w:rFonts w:ascii="楷體-繁" w:eastAsia="楷體-繁" w:hAnsi="楷體-繁" w:cs="Arial"/>
          <w:shd w:val="clear" w:color="auto" w:fill="FFFFFF"/>
        </w:rPr>
        <w:t>典範轉移</w:t>
      </w:r>
      <w:r w:rsidR="00713DF3" w:rsidRPr="00C75A34">
        <w:rPr>
          <w:rFonts w:ascii="楷體-繁" w:eastAsia="楷體-繁" w:hAnsi="楷體-繁" w:cs="Arial"/>
        </w:rPr>
        <w:t>，</w:t>
      </w:r>
      <w:r w:rsidR="00713DF3" w:rsidRPr="00C75A34">
        <w:rPr>
          <w:rFonts w:ascii="楷體-繁" w:eastAsia="楷體-繁" w:hAnsi="楷體-繁" w:cs="Arial" w:hint="eastAsia"/>
        </w:rPr>
        <w:t>透</w:t>
      </w:r>
      <w:r w:rsidR="00713DF3" w:rsidRPr="00C75A34">
        <w:rPr>
          <w:rFonts w:ascii="楷體-繁" w:eastAsia="楷體-繁" w:hAnsi="楷體-繁" w:cs="Arial"/>
        </w:rPr>
        <w:t>過相關的實</w:t>
      </w:r>
      <w:r w:rsidR="00713DF3" w:rsidRPr="00C75A34">
        <w:rPr>
          <w:rFonts w:ascii="楷體-繁" w:eastAsia="楷體-繁" w:hAnsi="楷體-繁" w:cs="Arial" w:hint="eastAsia"/>
        </w:rPr>
        <w:t>務</w:t>
      </w:r>
      <w:r w:rsidR="00151B53" w:rsidRPr="00C75A34">
        <w:rPr>
          <w:rFonts w:ascii="楷體-繁" w:eastAsia="楷體-繁" w:hAnsi="楷體-繁" w:cs="Arial" w:hint="eastAsia"/>
        </w:rPr>
        <w:t>提升</w:t>
      </w:r>
      <w:r w:rsidR="00151B53" w:rsidRPr="00C75A34">
        <w:rPr>
          <w:rFonts w:ascii="楷體-繁" w:eastAsia="楷體-繁" w:hAnsi="楷體-繁" w:cs="Arial"/>
        </w:rPr>
        <w:t>內容吸引醫療保健提供者的注意</w:t>
      </w:r>
      <w:r w:rsidR="00151B53" w:rsidRPr="00C75A34">
        <w:rPr>
          <w:rFonts w:ascii="楷體-繁" w:eastAsia="楷體-繁" w:hAnsi="楷體-繁" w:cs="Arial" w:hint="eastAsia"/>
        </w:rPr>
        <w:t>，而不是</w:t>
      </w:r>
      <w:r w:rsidR="00151B53" w:rsidRPr="00C75A34">
        <w:rPr>
          <w:rFonts w:ascii="楷體-繁" w:eastAsia="楷體-繁" w:hAnsi="楷體-繁" w:cs="Arial"/>
        </w:rPr>
        <w:t>以品牌為中心的內容</w:t>
      </w:r>
      <w:r w:rsidR="00151B53" w:rsidRPr="00C75A34">
        <w:rPr>
          <w:rFonts w:ascii="楷體-繁" w:eastAsia="楷體-繁" w:hAnsi="楷體-繁" w:cs="Songti TC"/>
        </w:rPr>
        <w:t>。</w:t>
      </w:r>
      <w:r w:rsidR="00713DF3" w:rsidRPr="00C75A34">
        <w:rPr>
          <w:rFonts w:ascii="楷體-繁" w:eastAsia="楷體-繁" w:hAnsi="楷體-繁" w:cs="PingFang TC" w:hint="eastAsia"/>
        </w:rPr>
        <w:t>」</w:t>
      </w:r>
    </w:p>
    <w:p w14:paraId="25968202" w14:textId="12AC2ED9" w:rsidR="000103EF" w:rsidRPr="00C75A34" w:rsidRDefault="000103EF" w:rsidP="000103E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C75A34">
        <w:rPr>
          <w:rFonts w:ascii="楷體-繁" w:eastAsia="楷體-繁" w:hAnsi="楷體-繁" w:cs="Arial"/>
        </w:rPr>
        <w:t>過去六個月的幾份報告顯示了醫藥</w:t>
      </w:r>
      <w:r w:rsidRPr="00C75A34">
        <w:rPr>
          <w:rFonts w:ascii="楷體-繁" w:eastAsia="楷體-繁" w:hAnsi="楷體-繁" w:cs="Arial" w:hint="eastAsia"/>
        </w:rPr>
        <w:t>行</w:t>
      </w:r>
      <w:r w:rsidRPr="00C75A34">
        <w:rPr>
          <w:rFonts w:ascii="楷體-繁" w:eastAsia="楷體-繁" w:hAnsi="楷體-繁" w:cs="Arial"/>
        </w:rPr>
        <w:t>銷人員在</w:t>
      </w:r>
      <w:r w:rsidRPr="00C75A34">
        <w:rPr>
          <w:rFonts w:ascii="楷體-繁" w:eastAsia="楷體-繁" w:hAnsi="楷體-繁" w:cs="Arial" w:hint="eastAsia"/>
        </w:rPr>
        <w:t>疫情</w:t>
      </w:r>
      <w:r w:rsidRPr="00C75A34">
        <w:rPr>
          <w:rFonts w:ascii="楷體-繁" w:eastAsia="楷體-繁" w:hAnsi="楷體-繁" w:cs="Arial"/>
        </w:rPr>
        <w:t>期間</w:t>
      </w:r>
      <w:r w:rsidRPr="00C75A34">
        <w:rPr>
          <w:rFonts w:ascii="楷體-繁" w:eastAsia="楷體-繁" w:hAnsi="楷體-繁" w:cs="Arial" w:hint="eastAsia"/>
        </w:rPr>
        <w:t>所</w:t>
      </w:r>
      <w:r w:rsidRPr="00C75A34">
        <w:rPr>
          <w:rFonts w:ascii="楷體-繁" w:eastAsia="楷體-繁" w:hAnsi="楷體-繁" w:cs="Arial"/>
        </w:rPr>
        <w:t>面臨的一些問題。</w:t>
      </w:r>
    </w:p>
    <w:p w14:paraId="728DFDAA" w14:textId="35DBD6FA" w:rsidR="00370953" w:rsidRPr="00C75A34" w:rsidRDefault="00370953" w:rsidP="000103E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C75A34">
        <w:rPr>
          <w:rFonts w:ascii="楷體-繁" w:eastAsia="楷體-繁" w:hAnsi="楷體-繁" w:cs="Arial"/>
        </w:rPr>
        <w:t>Indegene</w:t>
      </w:r>
      <w:proofErr w:type="spellEnd"/>
      <w:r w:rsidRPr="00C75A34">
        <w:rPr>
          <w:rFonts w:ascii="楷體-繁" w:eastAsia="楷體-繁" w:hAnsi="楷體-繁" w:cs="Arial"/>
        </w:rPr>
        <w:t>早在1月就發</w:t>
      </w:r>
      <w:r w:rsidRPr="00C75A34">
        <w:rPr>
          <w:rFonts w:ascii="楷體-繁" w:eastAsia="楷體-繁" w:hAnsi="楷體-繁" w:cs="Arial" w:hint="eastAsia"/>
        </w:rPr>
        <w:t>表了</w:t>
      </w:r>
      <w:r w:rsidRPr="00C75A34">
        <w:rPr>
          <w:rFonts w:ascii="楷體-繁" w:eastAsia="楷體-繁" w:hAnsi="楷體-繁" w:cs="Arial"/>
        </w:rPr>
        <w:t>自己的報告</w:t>
      </w:r>
      <w:r w:rsidRPr="00C75A34">
        <w:rPr>
          <w:rFonts w:ascii="楷體-繁" w:eastAsia="楷體-繁" w:hAnsi="楷體-繁" w:cs="Songti TC" w:hint="eastAsia"/>
        </w:rPr>
        <w:t>《</w:t>
      </w:r>
      <w:r w:rsidR="00732E18" w:rsidRPr="00C75A34">
        <w:rPr>
          <w:rFonts w:ascii="楷體-繁" w:eastAsia="楷體-繁" w:hAnsi="楷體-繁" w:cs="Arial"/>
        </w:rPr>
        <w:t>T</w:t>
      </w:r>
      <w:r w:rsidRPr="00C75A34">
        <w:rPr>
          <w:rFonts w:ascii="楷體-繁" w:eastAsia="楷體-繁" w:hAnsi="楷體-繁" w:cs="Arial"/>
        </w:rPr>
        <w:t>he Digitally Savvy HCP</w:t>
      </w:r>
      <w:r w:rsidRPr="00C75A34">
        <w:rPr>
          <w:rFonts w:ascii="楷體-繁" w:eastAsia="楷體-繁" w:hAnsi="楷體-繁" w:cs="Songti TC" w:hint="eastAsia"/>
        </w:rPr>
        <w:t>》</w:t>
      </w:r>
      <w:r w:rsidR="005277CC" w:rsidRPr="00C75A34">
        <w:rPr>
          <w:rFonts w:ascii="楷體-繁" w:eastAsia="楷體-繁" w:hAnsi="楷體-繁" w:cs="Songti TC"/>
        </w:rPr>
        <w:t>。</w:t>
      </w:r>
      <w:r w:rsidR="005277CC" w:rsidRPr="00C75A34">
        <w:rPr>
          <w:rFonts w:ascii="楷體-繁" w:eastAsia="楷體-繁" w:hAnsi="楷體-繁" w:cs="Arial"/>
        </w:rPr>
        <w:t>調查發現，70%</w:t>
      </w:r>
      <w:r w:rsidR="005277CC" w:rsidRPr="00C75A34">
        <w:rPr>
          <w:rFonts w:ascii="楷體-繁" w:eastAsia="楷體-繁" w:hAnsi="楷體-繁" w:cs="Arial" w:hint="eastAsia"/>
        </w:rPr>
        <w:t>接受</w:t>
      </w:r>
      <w:r w:rsidR="005277CC" w:rsidRPr="00C75A34">
        <w:rPr>
          <w:rFonts w:ascii="楷體-繁" w:eastAsia="楷體-繁" w:hAnsi="楷體-繁" w:cs="Arial"/>
        </w:rPr>
        <w:t>該公司調查的醫</w:t>
      </w:r>
      <w:r w:rsidR="005277CC" w:rsidRPr="00C75A34">
        <w:rPr>
          <w:rFonts w:ascii="楷體-繁" w:eastAsia="楷體-繁" w:hAnsi="楷體-繁" w:cs="Arial" w:hint="eastAsia"/>
        </w:rPr>
        <w:t>師</w:t>
      </w:r>
      <w:r w:rsidR="005277CC" w:rsidRPr="00C75A34">
        <w:rPr>
          <w:rFonts w:ascii="楷體-繁" w:eastAsia="楷體-繁" w:hAnsi="楷體-繁" w:cs="Arial"/>
        </w:rPr>
        <w:t>認為銷售代表</w:t>
      </w:r>
      <w:r w:rsidR="00B821CB" w:rsidRPr="00C75A34">
        <w:rPr>
          <w:rFonts w:ascii="楷體-繁" w:eastAsia="楷體-繁" w:hAnsi="楷體-繁" w:cs="PingFang TC" w:hint="eastAsia"/>
        </w:rPr>
        <w:t>「</w:t>
      </w:r>
      <w:r w:rsidR="00B821CB" w:rsidRPr="00C75A34">
        <w:rPr>
          <w:rFonts w:ascii="楷體-繁" w:eastAsia="楷體-繁" w:hAnsi="楷體-繁" w:cs="Arial"/>
        </w:rPr>
        <w:t>不完全了解他們的需求和期望</w:t>
      </w:r>
      <w:r w:rsidR="00B821CB" w:rsidRPr="00C75A34">
        <w:rPr>
          <w:rFonts w:ascii="楷體-繁" w:eastAsia="楷體-繁" w:hAnsi="楷體-繁" w:cs="PingFang TC" w:hint="eastAsia"/>
        </w:rPr>
        <w:t>」</w:t>
      </w:r>
      <w:r w:rsidR="00B821CB" w:rsidRPr="00C75A34">
        <w:rPr>
          <w:rFonts w:ascii="楷體-繁" w:eastAsia="楷體-繁" w:hAnsi="楷體-繁"/>
        </w:rPr>
        <w:t>，</w:t>
      </w:r>
      <w:r w:rsidR="009B206B" w:rsidRPr="00C75A34">
        <w:rPr>
          <w:rFonts w:ascii="楷體-繁" w:eastAsia="楷體-繁" w:hAnsi="楷體-繁" w:cs="Arial" w:hint="eastAsia"/>
        </w:rPr>
        <w:t>而</w:t>
      </w:r>
      <w:r w:rsidR="009B206B" w:rsidRPr="00C75A34">
        <w:rPr>
          <w:rFonts w:ascii="楷體-繁" w:eastAsia="楷體-繁" w:hAnsi="楷體-繁" w:cs="Arial"/>
        </w:rPr>
        <w:t>62%的HCP</w:t>
      </w:r>
      <w:r w:rsidR="009B206B" w:rsidRPr="00C75A34">
        <w:rPr>
          <w:rFonts w:ascii="楷體-繁" w:eastAsia="楷體-繁" w:hAnsi="楷體-繁" w:cs="Arial" w:hint="eastAsia"/>
        </w:rPr>
        <w:t>被製藥公司提供的產品相關的促銷內容</w:t>
      </w:r>
      <w:r w:rsidR="009B206B" w:rsidRPr="00C75A34">
        <w:rPr>
          <w:rFonts w:ascii="楷體-繁" w:eastAsia="楷體-繁" w:hAnsi="楷體-繁" w:cs="PingFang TC" w:hint="eastAsia"/>
        </w:rPr>
        <w:t>「</w:t>
      </w:r>
      <w:r w:rsidR="009B206B" w:rsidRPr="00C75A34">
        <w:rPr>
          <w:rFonts w:ascii="楷體-繁" w:eastAsia="楷體-繁" w:hAnsi="楷體-繁" w:cs="Arial" w:hint="eastAsia"/>
        </w:rPr>
        <w:t>淹没</w:t>
      </w:r>
      <w:r w:rsidR="009B206B" w:rsidRPr="00C75A34">
        <w:rPr>
          <w:rFonts w:ascii="楷體-繁" w:eastAsia="楷體-繁" w:hAnsi="楷體-繁" w:cs="PingFang TC" w:hint="eastAsia"/>
        </w:rPr>
        <w:t>」</w:t>
      </w:r>
      <w:r w:rsidR="009B206B" w:rsidRPr="00C75A34">
        <w:rPr>
          <w:rFonts w:ascii="楷體-繁" w:eastAsia="楷體-繁" w:hAnsi="楷體-繁"/>
        </w:rPr>
        <w:t>。</w:t>
      </w:r>
    </w:p>
    <w:p w14:paraId="3FDD3DBE" w14:textId="0D3CCE42" w:rsidR="000103EF" w:rsidRPr="00C75A34" w:rsidRDefault="001B03FC" w:rsidP="001B03F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C75A34">
        <w:rPr>
          <w:rFonts w:ascii="楷體-繁" w:eastAsia="楷體-繁" w:hAnsi="楷體-繁" w:cs="Arial"/>
        </w:rPr>
        <w:t>這與Accenture去年年底發</w:t>
      </w:r>
      <w:r w:rsidRPr="00C75A34">
        <w:rPr>
          <w:rFonts w:ascii="楷體-繁" w:eastAsia="楷體-繁" w:hAnsi="楷體-繁" w:cs="Arial" w:hint="eastAsia"/>
        </w:rPr>
        <w:t>表</w:t>
      </w:r>
      <w:r w:rsidRPr="00C75A34">
        <w:rPr>
          <w:rFonts w:ascii="楷體-繁" w:eastAsia="楷體-繁" w:hAnsi="楷體-繁" w:cs="Arial"/>
        </w:rPr>
        <w:t>的一份報告相呼應</w:t>
      </w:r>
      <w:r w:rsidRPr="00C75A34">
        <w:rPr>
          <w:rFonts w:ascii="楷體-繁" w:eastAsia="楷體-繁" w:hAnsi="楷體-繁" w:cs="Songti TC"/>
        </w:rPr>
        <w:t>。</w:t>
      </w:r>
      <w:r w:rsidRPr="00C75A34">
        <w:rPr>
          <w:rFonts w:ascii="楷體-繁" w:eastAsia="楷體-繁" w:hAnsi="楷體-繁" w:cs="Arial"/>
        </w:rPr>
        <w:t>該報告發現，</w:t>
      </w:r>
      <w:r w:rsidRPr="00C75A34">
        <w:rPr>
          <w:rFonts w:ascii="楷體-繁" w:eastAsia="楷體-繁" w:hAnsi="楷體-繁" w:cs="Times"/>
        </w:rPr>
        <w:t>64%的HCP</w:t>
      </w:r>
      <w:r w:rsidRPr="00C75A34">
        <w:rPr>
          <w:rFonts w:ascii="楷體-繁" w:eastAsia="楷體-繁" w:hAnsi="楷體-繁" w:cs="Arial"/>
        </w:rPr>
        <w:t>表示他們從製藥公司獲得</w:t>
      </w:r>
      <w:r w:rsidRPr="00C75A34">
        <w:rPr>
          <w:rFonts w:ascii="楷體-繁" w:eastAsia="楷體-繁" w:hAnsi="楷體-繁" w:cs="Arial" w:hint="eastAsia"/>
        </w:rPr>
        <w:t>太</w:t>
      </w:r>
      <w:r w:rsidRPr="00C75A34">
        <w:rPr>
          <w:rFonts w:ascii="楷體-繁" w:eastAsia="楷體-繁" w:hAnsi="楷體-繁" w:cs="Arial"/>
        </w:rPr>
        <w:t>多的數</w:t>
      </w:r>
      <w:r w:rsidRPr="00C75A34">
        <w:rPr>
          <w:rFonts w:ascii="楷體-繁" w:eastAsia="楷體-繁" w:hAnsi="楷體-繁" w:cs="Arial" w:hint="eastAsia"/>
        </w:rPr>
        <w:t>位</w:t>
      </w:r>
      <w:r w:rsidRPr="00C75A34">
        <w:rPr>
          <w:rFonts w:ascii="楷體-繁" w:eastAsia="楷體-繁" w:hAnsi="楷體-繁" w:cs="Arial"/>
        </w:rPr>
        <w:t>內容，</w:t>
      </w:r>
      <w:r w:rsidRPr="00C75A34">
        <w:rPr>
          <w:rFonts w:ascii="楷體-繁" w:eastAsia="楷體-繁" w:hAnsi="楷體-繁" w:cs="Times"/>
        </w:rPr>
        <w:t>65%的HCP</w:t>
      </w:r>
      <w:r w:rsidRPr="00C75A34">
        <w:rPr>
          <w:rFonts w:ascii="楷體-繁" w:eastAsia="楷體-繁" w:hAnsi="楷體-繁" w:cs="Arial"/>
        </w:rPr>
        <w:t>表示至少有一家製藥公司在</w:t>
      </w:r>
      <w:r w:rsidR="00E619D1" w:rsidRPr="00C75A34">
        <w:rPr>
          <w:rFonts w:ascii="楷體-繁" w:eastAsia="楷體-繁" w:hAnsi="楷體-繁" w:cs="Arial" w:hint="eastAsia"/>
        </w:rPr>
        <w:t>疫情期間向他們</w:t>
      </w:r>
      <w:r w:rsidR="00E619D1" w:rsidRPr="00C75A34">
        <w:rPr>
          <w:rFonts w:ascii="楷體-繁" w:eastAsia="楷體-繁" w:hAnsi="楷體-繁" w:cs="PingFang TC" w:hint="eastAsia"/>
        </w:rPr>
        <w:t>「</w:t>
      </w:r>
      <w:r w:rsidR="00E619D1" w:rsidRPr="00C75A34">
        <w:rPr>
          <w:rFonts w:ascii="楷體-繁" w:eastAsia="楷體-繁" w:hAnsi="楷體-繁" w:cs="Arial" w:hint="eastAsia"/>
        </w:rPr>
        <w:t>發送了</w:t>
      </w:r>
      <w:r w:rsidR="00E619D1" w:rsidRPr="00C75A34">
        <w:rPr>
          <w:rFonts w:ascii="楷體-繁" w:eastAsia="楷體-繁" w:hAnsi="楷體-繁" w:cs="Arial"/>
        </w:rPr>
        <w:t>垃圾郵件</w:t>
      </w:r>
      <w:r w:rsidR="00E619D1" w:rsidRPr="00C75A34">
        <w:rPr>
          <w:rFonts w:ascii="楷體-繁" w:eastAsia="楷體-繁" w:hAnsi="楷體-繁" w:cs="PingFang TC" w:hint="eastAsia"/>
        </w:rPr>
        <w:t>」</w:t>
      </w:r>
      <w:r w:rsidR="00E619D1" w:rsidRPr="00C75A34">
        <w:rPr>
          <w:rFonts w:ascii="楷體-繁" w:eastAsia="楷體-繁" w:hAnsi="楷體-繁"/>
        </w:rPr>
        <w:t>。</w:t>
      </w:r>
    </w:p>
    <w:p w14:paraId="0B5B7B49" w14:textId="13FF15BB" w:rsidR="00D269C2" w:rsidRPr="00C75A34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C75A34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C75A34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C75A34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0B10AA" w:rsidRPr="00C75A34">
        <w:rPr>
          <w:rStyle w:val="6"/>
          <w:rFonts w:ascii="楷體-繁" w:eastAsia="楷體-繁" w:hAnsi="楷體-繁" w:cs="Arial"/>
          <w:color w:val="000000" w:themeColor="text1"/>
        </w:rPr>
        <w:t>FiercePharma</w:t>
      </w:r>
      <w:proofErr w:type="spellEnd"/>
      <w:r w:rsidRPr="00C75A34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C75A34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B164" w14:textId="77777777" w:rsidR="001D25FE" w:rsidRDefault="001D25FE" w:rsidP="00D432A3">
      <w:pPr>
        <w:spacing w:before="120"/>
      </w:pPr>
      <w:r>
        <w:separator/>
      </w:r>
    </w:p>
  </w:endnote>
  <w:endnote w:type="continuationSeparator" w:id="0">
    <w:p w14:paraId="0ABF1B84" w14:textId="77777777" w:rsidR="001D25FE" w:rsidRDefault="001D25F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2275" w14:textId="77777777" w:rsidR="001D25FE" w:rsidRDefault="001D25FE" w:rsidP="00D432A3">
      <w:pPr>
        <w:spacing w:before="120"/>
      </w:pPr>
      <w:r>
        <w:separator/>
      </w:r>
    </w:p>
  </w:footnote>
  <w:footnote w:type="continuationSeparator" w:id="0">
    <w:p w14:paraId="54FA1CE6" w14:textId="77777777" w:rsidR="001D25FE" w:rsidRDefault="001D25F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1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5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8"/>
  </w:num>
  <w:num w:numId="17" w16cid:durableId="1545174529">
    <w:abstractNumId w:val="29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0"/>
  </w:num>
  <w:num w:numId="24" w16cid:durableId="1561479451">
    <w:abstractNumId w:val="20"/>
  </w:num>
  <w:num w:numId="25" w16cid:durableId="850799059">
    <w:abstractNumId w:val="26"/>
  </w:num>
  <w:num w:numId="26" w16cid:durableId="1262833536">
    <w:abstractNumId w:val="15"/>
  </w:num>
  <w:num w:numId="27" w16cid:durableId="286399771">
    <w:abstractNumId w:val="27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3EF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8D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0AA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B53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3FC"/>
    <w:rsid w:val="001B04E8"/>
    <w:rsid w:val="001B052E"/>
    <w:rsid w:val="001B06AF"/>
    <w:rsid w:val="001B073F"/>
    <w:rsid w:val="001B082F"/>
    <w:rsid w:val="001B092B"/>
    <w:rsid w:val="001B09EA"/>
    <w:rsid w:val="001B0A27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5FE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3F17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35C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3F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3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4F9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14"/>
    <w:rsid w:val="00432F77"/>
    <w:rsid w:val="004330E8"/>
    <w:rsid w:val="004332D7"/>
    <w:rsid w:val="00433418"/>
    <w:rsid w:val="00433710"/>
    <w:rsid w:val="004337F9"/>
    <w:rsid w:val="004338EE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ACC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7CC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9D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EF6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5FE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8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3EC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37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90D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4C6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401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3DF3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6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B6E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2E18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0AF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84C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D58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82C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3FE2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940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1A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5EE9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06B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7D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65C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6AC1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5F1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BBE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5E1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1CB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291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4C7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CD1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A34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546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939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1B5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0B9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BA3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55B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9D1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0F9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1D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3FCA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D98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DF3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2020-11-23T11:44:00Z</cp:lastPrinted>
  <dcterms:created xsi:type="dcterms:W3CDTF">2022-04-22T08:52:00Z</dcterms:created>
  <dcterms:modified xsi:type="dcterms:W3CDTF">2022-04-24T02:32:00Z</dcterms:modified>
</cp:coreProperties>
</file>